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
        <w:tblW w:w="13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5"/>
        <w:gridCol w:w="2249"/>
        <w:gridCol w:w="2753"/>
        <w:gridCol w:w="2076"/>
        <w:gridCol w:w="2684"/>
        <w:gridCol w:w="1345"/>
        <w:gridCol w:w="1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3680" w:type="dxa"/>
            <w:gridSpan w:val="7"/>
            <w:tcBorders>
              <w:top w:val="nil"/>
              <w:left w:val="nil"/>
              <w:bottom w:val="nil"/>
              <w:right w:val="nil"/>
            </w:tcBorders>
            <w:tcMar>
              <w:top w:w="15" w:type="dxa"/>
              <w:left w:w="15" w:type="dxa"/>
              <w:right w:w="15" w:type="dxa"/>
            </w:tcMar>
            <w:vAlign w:val="center"/>
          </w:tcPr>
          <w:p>
            <w:pPr>
              <w:keepNext w:val="0"/>
              <w:keepLines/>
              <w:pageBreakBefore w:val="0"/>
              <w:kinsoku/>
              <w:wordWrap/>
              <w:overflowPunct/>
              <w:topLinePunct w:val="0"/>
              <w:autoSpaceDE/>
              <w:autoSpaceDN/>
              <w:bidi w:val="0"/>
              <w:adjustRightInd/>
              <w:snapToGrid/>
              <w:ind w:right="0" w:rightChars="0"/>
              <w:outlineLvl w:val="9"/>
              <w:rPr>
                <w:rFonts w:ascii="宋体" w:hAnsi="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3680" w:type="dxa"/>
            <w:gridSpan w:val="7"/>
            <w:tcBorders>
              <w:top w:val="nil"/>
              <w:left w:val="nil"/>
              <w:bottom w:val="nil"/>
              <w:right w:val="nil"/>
            </w:tcBorders>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ind w:right="0" w:rightChars="0"/>
              <w:jc w:val="center"/>
              <w:textAlignment w:val="center"/>
              <w:outlineLvl w:val="9"/>
              <w:rPr>
                <w:rFonts w:ascii="方正小标宋简体" w:hAnsi="方正小标宋简体" w:eastAsia="方正小标宋简体" w:cs="方正小标宋简体"/>
                <w:color w:val="000000"/>
                <w:sz w:val="40"/>
                <w:szCs w:val="40"/>
              </w:rPr>
            </w:pPr>
            <w:r>
              <w:rPr>
                <w:rFonts w:ascii="方正小标宋简体" w:hAnsi="方正小标宋简体" w:eastAsia="方正小标宋简体" w:cs="方正小标宋简体"/>
                <w:color w:val="000000"/>
                <w:kern w:val="0"/>
                <w:sz w:val="40"/>
                <w:szCs w:val="40"/>
              </w:rPr>
              <w:t>四平市</w:t>
            </w:r>
            <w:r>
              <w:rPr>
                <w:rFonts w:hint="eastAsia" w:ascii="方正小标宋简体" w:hAnsi="方正小标宋简体" w:eastAsia="方正小标宋简体" w:cs="方正小标宋简体"/>
                <w:color w:val="000000"/>
                <w:kern w:val="0"/>
                <w:sz w:val="40"/>
                <w:szCs w:val="40"/>
                <w:lang w:eastAsia="zh-CN"/>
              </w:rPr>
              <w:t>文化广播电视和旅游局（体育</w:t>
            </w:r>
            <w:r>
              <w:rPr>
                <w:rFonts w:ascii="方正小标宋简体" w:hAnsi="方正小标宋简体" w:eastAsia="方正小标宋简体" w:cs="方正小标宋简体"/>
                <w:color w:val="000000"/>
                <w:kern w:val="0"/>
                <w:sz w:val="40"/>
                <w:szCs w:val="40"/>
              </w:rPr>
              <w:t>局）随机抽查事项清单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13680" w:type="dxa"/>
            <w:gridSpan w:val="7"/>
            <w:tcBorders>
              <w:top w:val="nil"/>
              <w:left w:val="nil"/>
              <w:bottom w:val="single" w:color="000000" w:sz="4" w:space="0"/>
              <w:right w:val="nil"/>
            </w:tcBorders>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ind w:right="0" w:rightChars="0"/>
              <w:jc w:val="left"/>
              <w:textAlignment w:val="center"/>
              <w:outlineLvl w:val="9"/>
              <w:rPr>
                <w:rFonts w:ascii="宋体" w:hAnsi="宋体" w:cs="宋体"/>
                <w:color w:val="000000"/>
                <w:sz w:val="24"/>
                <w:szCs w:val="24"/>
              </w:rPr>
            </w:pPr>
            <w:r>
              <w:rPr>
                <w:rFonts w:hint="eastAsia" w:ascii="宋体" w:hAnsi="宋体" w:cs="宋体"/>
                <w:color w:val="000000"/>
                <w:kern w:val="0"/>
                <w:sz w:val="24"/>
                <w:szCs w:val="24"/>
              </w:rPr>
              <w:t>填报部门：（盖章）                                                                       日期：</w:t>
            </w:r>
            <w:r>
              <w:rPr>
                <w:rFonts w:hint="eastAsia" w:ascii="宋体" w:hAnsi="宋体" w:cs="宋体"/>
                <w:color w:val="000000"/>
                <w:kern w:val="0"/>
                <w:sz w:val="24"/>
                <w:szCs w:val="24"/>
                <w:lang w:val="en-US" w:eastAsia="zh-CN"/>
              </w:rPr>
              <w:t>2026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ind w:right="0" w:rightChars="0"/>
              <w:jc w:val="center"/>
              <w:textAlignment w:val="center"/>
              <w:outlineLvl w:val="9"/>
              <w:rPr>
                <w:rFonts w:ascii="黑体" w:hAnsi="宋体" w:eastAsia="黑体" w:cs="黑体"/>
                <w:color w:val="000000"/>
                <w:sz w:val="24"/>
                <w:szCs w:val="24"/>
              </w:rPr>
            </w:pPr>
            <w:r>
              <w:rPr>
                <w:rFonts w:hint="eastAsia" w:ascii="黑体" w:hAnsi="宋体" w:eastAsia="黑体" w:cs="黑体"/>
                <w:color w:val="000000"/>
                <w:kern w:val="0"/>
                <w:sz w:val="24"/>
                <w:szCs w:val="24"/>
              </w:rPr>
              <w:t>序号</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ind w:right="0" w:rightChars="0"/>
              <w:jc w:val="center"/>
              <w:textAlignment w:val="center"/>
              <w:outlineLvl w:val="9"/>
              <w:rPr>
                <w:rFonts w:ascii="黑体" w:hAnsi="宋体" w:eastAsia="黑体" w:cs="黑体"/>
                <w:color w:val="000000"/>
                <w:sz w:val="24"/>
                <w:szCs w:val="24"/>
              </w:rPr>
            </w:pPr>
            <w:r>
              <w:rPr>
                <w:rFonts w:hint="eastAsia" w:ascii="黑体" w:hAnsi="宋体" w:eastAsia="黑体" w:cs="黑体"/>
                <w:color w:val="000000"/>
                <w:kern w:val="0"/>
                <w:sz w:val="24"/>
                <w:szCs w:val="24"/>
              </w:rPr>
              <w:t>抽查事项名称</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ind w:right="0" w:rightChars="0"/>
              <w:jc w:val="center"/>
              <w:textAlignment w:val="center"/>
              <w:outlineLvl w:val="9"/>
              <w:rPr>
                <w:rFonts w:ascii="黑体" w:hAnsi="宋体" w:eastAsia="黑体" w:cs="黑体"/>
                <w:color w:val="000000"/>
                <w:sz w:val="24"/>
                <w:szCs w:val="24"/>
              </w:rPr>
            </w:pPr>
            <w:r>
              <w:rPr>
                <w:rFonts w:hint="eastAsia" w:ascii="黑体" w:hAnsi="宋体" w:eastAsia="黑体" w:cs="黑体"/>
                <w:color w:val="000000"/>
                <w:kern w:val="0"/>
                <w:sz w:val="24"/>
                <w:szCs w:val="24"/>
              </w:rPr>
              <w:t>抽查依据</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ind w:right="0" w:rightChars="0"/>
              <w:jc w:val="center"/>
              <w:textAlignment w:val="center"/>
              <w:outlineLvl w:val="9"/>
              <w:rPr>
                <w:rFonts w:ascii="黑体" w:hAnsi="宋体" w:eastAsia="黑体" w:cs="黑体"/>
                <w:color w:val="000000"/>
                <w:sz w:val="24"/>
                <w:szCs w:val="24"/>
              </w:rPr>
            </w:pPr>
            <w:r>
              <w:rPr>
                <w:rFonts w:hint="eastAsia" w:ascii="黑体" w:hAnsi="宋体" w:eastAsia="黑体" w:cs="黑体"/>
                <w:color w:val="000000"/>
                <w:kern w:val="0"/>
                <w:sz w:val="24"/>
                <w:szCs w:val="24"/>
              </w:rPr>
              <w:t>抽查主体</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ind w:right="0" w:rightChars="0"/>
              <w:jc w:val="center"/>
              <w:textAlignment w:val="center"/>
              <w:outlineLvl w:val="9"/>
              <w:rPr>
                <w:rFonts w:ascii="黑体" w:hAnsi="宋体" w:eastAsia="黑体" w:cs="黑体"/>
                <w:color w:val="000000"/>
                <w:sz w:val="24"/>
                <w:szCs w:val="24"/>
              </w:rPr>
            </w:pPr>
            <w:r>
              <w:rPr>
                <w:rFonts w:hint="eastAsia" w:ascii="黑体" w:hAnsi="宋体" w:eastAsia="黑体" w:cs="黑体"/>
                <w:color w:val="000000"/>
                <w:kern w:val="0"/>
                <w:sz w:val="24"/>
                <w:szCs w:val="24"/>
              </w:rPr>
              <w:t>抽查内容</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ind w:right="0" w:rightChars="0"/>
              <w:jc w:val="center"/>
              <w:textAlignment w:val="center"/>
              <w:outlineLvl w:val="9"/>
              <w:rPr>
                <w:rFonts w:ascii="黑体" w:hAnsi="宋体" w:eastAsia="黑体" w:cs="黑体"/>
                <w:color w:val="000000"/>
                <w:sz w:val="24"/>
                <w:szCs w:val="24"/>
              </w:rPr>
            </w:pPr>
            <w:r>
              <w:rPr>
                <w:rFonts w:hint="eastAsia" w:ascii="黑体" w:hAnsi="宋体" w:eastAsia="黑体" w:cs="黑体"/>
                <w:color w:val="000000"/>
                <w:kern w:val="0"/>
                <w:sz w:val="24"/>
                <w:szCs w:val="24"/>
              </w:rPr>
              <w:t>抽查方式</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kinsoku/>
              <w:wordWrap/>
              <w:overflowPunct/>
              <w:topLinePunct w:val="0"/>
              <w:autoSpaceDE/>
              <w:autoSpaceDN/>
              <w:bidi w:val="0"/>
              <w:adjustRightInd/>
              <w:snapToGrid/>
              <w:ind w:right="0" w:rightChars="0"/>
              <w:jc w:val="center"/>
              <w:textAlignment w:val="center"/>
              <w:outlineLvl w:val="9"/>
              <w:rPr>
                <w:rFonts w:ascii="黑体" w:hAnsi="宋体" w:eastAsia="黑体" w:cs="黑体"/>
                <w:color w:val="000000"/>
                <w:sz w:val="24"/>
                <w:szCs w:val="24"/>
              </w:rPr>
            </w:pPr>
            <w:r>
              <w:rPr>
                <w:rFonts w:hint="eastAsia" w:ascii="黑体" w:hAnsi="宋体" w:eastAsia="黑体" w:cs="黑体"/>
                <w:color w:val="000000"/>
                <w:kern w:val="0"/>
                <w:sz w:val="24"/>
                <w:szCs w:val="24"/>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1</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对导游的行政检查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中华人民共和国旅游法》第三十七条：参加导游资格考试成绩合格，与旅行社订立劳动合同或者在相关旅游行业组织注册的人员，可以申请取得导游证。第八十五条：县级以上人民政府旅游主管部门有权对下列事项实施监督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（一）经营旅行社业务以及从事导游、领队服务是否取得经营、执业许可；</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（二）旅行社的经营行为；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（三）导游和领队等旅游从业人员的服务行为；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（四）法律、法规规定的其他事项。</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旅游主管部门依照前款规定实施监督检查，可以对涉嫌违法的合同、票据、账簿以及其他资料进行查阅、复制。</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1.对未取得导游证或者不具备领队条件而从事导游、领队活动的行政检查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2.对导游、领队私自承揽业务等行为的行政检查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3.对导游在执业过程中有推荐或者安排不合格的经营场所的行为的行政检查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4.对导游在执业过程中有擅自安排购物活动或者另行付费旅游项目等行为的行政检查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5.对导游未按期报告信息变更情况等的行为行政检查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6.对导游在执业过程中有安排旅游者参观或者参与涉及色情、赌博、毒品等违反我国法律法规和社会公德的项目或者活动的行为的行政检查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7.对导游人员申领导游证的行政检查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8.对导游人员进行导游活动，向旅游者兜售物品或者购买旅游者的物品的行政检查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9.对导游在执业过程中有擅自变更旅游行程或者拒绝履行旅游合同的行为的行政检查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10.对导游在执业过程中未履行自觉维护国家利益和民族尊严职责的行政检查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11.对导游执业许可申请人隐瞒有关情况或者提供虚假材料申请取得导游人员资格证、导游证的行政检查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12.对领队委托他人代为提供领队服务的行政检查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13.对拟从事导游服务的个人申领导游人员从业资格证书的行政检查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14.对导游以欺骗、贿赂等不正当手段取得导游人员资格证、导游证的行政检查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15.对导游在执业过程中未携带电子导游证、佩戴导游身份标识，未开启导游执业相关应用软件的行政检查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16.对导游涂改、倒卖、出租、出借导游人员资格证、导游证，以其他形式非法转让导游执业许可，或者擅自委托他人代为提供导游服务的行政检查</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2</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对体彩代销者的检查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《彩票管理条例》（2009年4月22日国务院第58次常务会议通过，自2009年7月1日起实行，是中华人民共和国国务院令第554号。）</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第四十一条 彩票代销者有下列行为之一的，由民政部门、体育行政部门责令改正，处2000元以上1万元以下罚款；有违法所得的，没收违法所得：</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（一）委托他人代销彩票或者转借、出租、出售彩票投注专用设备的；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（二）进行虚假性、误导性宣传的；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（三）以诋毁同业者等手段进行不正当竞争的；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（四）向未成年人销售彩票的；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（五）以赊销或者信用方式销售彩票的。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彩票代销者有前款行为受到处罚的，彩票发行机构、彩票销售机构有权解除彩票代销合同。</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1、检查彩票代销者是否有委托他人代销彩票或者转借、出租、出售彩票投注专用设备的行为。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2、检查彩票代销者是否有虚假性、误导性宣传的行为；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3、检查彩票代销者是否有以诋毁同业者等手段进行不正当竞争的行为；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4、检查彩票代销者是否向未成年人销售彩票的行为；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5、检查彩票代销者是否有赊销或者信用方式销售彩票的行为。</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3</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对文物保护单位的行政检查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《中华人民共和国文物保护法》第六十八条　有下列行为之一的，由县级以上人民政府文物主管部门责令改正，没收违法所得，违法所得一万元以上的，并处违法所得二倍以上五倍以下的罚款；违法所得不足一万元的，并处五千元以上二万元以下的罚款:1.未发现违法事实终止调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《中华人民共和国文物保护法》第六十六条　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刻划、涂污或者损坏文物尚不严重的，或者损毁依照本法第十五条第一款规定设立的文物保护单位标志的，由公安机关或者文物所在单位给予警告，可以并处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《文物保护法实施条例》第十二条第三款：“负责管理文物保护单位的机构，应当建立健全规章制度，采取安防防范措施；其安全保卫人员，可以依法配备卫器械。</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《中华人民共和国文物保护法实施条例》第五十五条　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（1）是否存在转让或者抵押国有不可移动文物行为，或者将国有不可移动文物作为企业资产经营行为；是否存在将非国有不可移动文物转让或者抵押给外国人行为；是否存在擅自改变国有文物保护单位用途行为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是否存在擅自在文物保护单位的保护范围内进行建设工程或者爆破、钻探、挖掘等作业行为;在文物保护单位的建设控制地带内进行建设工程，其工程设计方案是否经文物行政部门同意、报城乡建设规划部门批准，是否存在对文物保护单位的历史风貌造成破坏行为;是否存在擅自迁移、拆除不可移动文物行为;是否存在擅自修缮不可移动文物，明显改变文物原状行为;是否存在擅自在原址重建已全部毁坏的不可移动文物，造成文物破坏行为;施工单位是否取得文物保护工程资质证书，是否存在擅自从事文物修缮、迁移、重建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（3）负责管理文物保护单位的机构，是否建立健全规章制度，采取安防防范措施</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（4）是否未取得相应等级的文物保护工程资质证书，擅自承担文物保护单位的修缮、迁移、重建工程逾期不改正，或者造成严重后果行为</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4</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对博物馆的行政检查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《中华人民共和国文物保护法实施条例》第五十八条　违反本条例规定，未经批准擅自修复、复制、拓印馆藏珍贵文物的，由文物行政主管部门给予警告；造成严重后果的，处2000元以上2万元以下的罚款；对负有责任的主管人员和其他直接责任人员依法给予行政处分。文物收藏单位违反本条例规定，未在规定期限内将文物拍摄情况向文物行政主管部门报告的，由文物行政主管部门责令限期改正；逾期不改正的，对负有责任的主管人员和其他直接责任人员依法给予行政处分。</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《中华人民共和国文物保护法实施条例》第五十六条　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博物馆条例》第三十一条：博物馆举办陈列展览的，应当在陈列展览开始之日10个工作日前，将陈列展览主题、展品说明、讲解词等向陈列展览举办地的文物主管部门或者其他有关部门备案。</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博物馆条例》第七条国家文物主管部门负责全国博物馆监督管理工作。国务院其他有关部门在各自职责范围内负责有关的博物馆管理工作。县级以上地方人民政府文物主管部门负责本行政区域的博物馆管理监督工作。县级以上地方人民政府其他有关部门在各自职责范围内负责本行政区域内有关的博物馆管理工作。《中华人民共和国文物保护法》第八条县级以上地方人民政府承担文物保护工作的部门对本行政区域内的文物保护实施监督管理。第三十九条国务院文物行政部门可以调拨全国的国有馆藏文物。省、自治区、直辖市人民政府文物行政部门可以调拨本行政区域内其主管的国有文物收藏单位馆藏文物；调拨国有馆藏一级文物，应当报国务院文物行政部门备案。国有文物收藏单位可以申请调拨国有馆藏文物。第四十条国有文物收藏单位之间因举办展览、科学研究等需借用馆藏文物的，应当报主管的文物行政部门备案；借用馆藏一级文物的，应当同时报国务院文物行政部门备案。第四十八条馆藏一级文物损毁的，应当报国务院文物行政部门核查处理。其他馆藏文物损毁的，应当报省、自治区、直辖市人民政府文物行政部门核查处理；省、自治区、直辖市人民政府文物行政部门应当将核查处理结果报国务院文物行政部门备案。《中华人民共和国文物保护法实施条例》第三十二条修复、复制、拓印馆藏二级文物和馆藏三级文物的，应当报省、自治区、直辖市人民政府文物行政主管部门批准；修复、复制、拓印馆藏一级文物的，应当经省、自治区、直辖市人民政府文物行政主管部门审核后报国务院文物行政主管部门批准。（备注：此事项已向国务院推进职能转变协调小组办公室报送为双随机一公开监管事项）</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文物系统博物馆风险等级和安全防护级别的规定》（GA27-2002）7.2.2上级文物管理部门和公安机关负责本标准的贯彻实施的监督、检查。4.2.3.1一级风险单位具备下列条件之一的定为一级风险单位a）国家级或省级博物馆；b)有50，000件藏品以上的单位；c)列入世界文化遗产的单位或全国重点文物保护单位。《中华人民共和国文物保护法》第八条县级以上地方人民政府承担文物保护工作的部门对本行政区域内的文物保护实施监督管理。第十九条在文物保护单位的保护范围和建设控制地带内，不得建设污染文物保护单位及其环境的设施，不得进行可能影响文物保护单位安全及其环境的活动。对已有的污染文物保护单位及其环境的设施，应当限期治理。第二十六条第二款对危害文物保护单位安全、破坏文物保护单位历史风貌的建筑物、构筑物，当地人民政府应当及时调查处理，必要时，对该建筑物、构筑物予以拆迁。第四十七条博物馆、图书馆和其他收藏文物的单位应当按照国家有关规定配备防火、防盗、防自然损坏的设施，确保馆藏文物的安全。（备注：此事项已向国务院推进职能转变协调小组办公室报送为双随机一公开监管事项）</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《中华人民共和国文物保护法》第七十条　有下列行为之一，尚不构成犯罪的，由县级以上人民政府文物主管部门责令改正，可以并处二万元以下的罚款，有违法所得的，没收违法所得:（一）文物收藏单位未按照国家有关规定配备防火、防盗、防自然损坏的设施的；（二）国有文物收藏单位法定代表人离任时未按照馆藏文物档案移交馆藏文物，或者所移交的馆藏文物与馆藏文物档案不符的；（三）将国有馆藏文物赠与、出租或者出售给其他单位、个人的；（四）违反本法第四十条、第四十一条、第四十五条规定处置国有馆藏文物的；（五）违反本法第四十三条规定挪用或者侵占依法调拨、交换、出借文物所得补偿费用的。</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1）对博物馆陈列展览举办情况行政检查；（2）馆藏一级文物保护管理情况的行政检查；（3）对文物系统一级风险单位安全情况行政检查；（4）对文物收藏单位未按照国家有关规定配备防火、防盗、防自然损坏的设施情况；国有文物收藏单位法定代表人离任时未按照馆藏文物档案移交馆藏文物，或者所移交的馆藏文物与馆藏文物档案不符行为；将国有馆藏文物赠与、出租或者出售给其他单位、个人行为；违法借用、交换、处置国有馆藏文物行</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（1）对擅自修复、复制、拓印馆藏珍贵文物行为的行政调查（2）对未取得资质证书从事馆藏文物的修复、复制、拓印违法行为的行政检查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5</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eastAsia="zh-CN"/>
              </w:rPr>
            </w:pPr>
            <w:r>
              <w:rPr>
                <w:rFonts w:hint="eastAsia" w:ascii="仿宋_GB2312" w:hAnsi="仿宋_GB2312" w:eastAsia="仿宋_GB2312" w:cs="仿宋_GB2312"/>
                <w:color w:val="000000"/>
                <w:sz w:val="15"/>
                <w:szCs w:val="15"/>
                <w:lang w:val="en-US" w:eastAsia="zh-CN"/>
              </w:rPr>
              <w:t>对文物管理工作的行政检查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《中华人民共和国考古涉外工作管理办法》第十一条</w:t>
            </w:r>
            <w:r>
              <w:rPr>
                <w:rFonts w:hint="eastAsia" w:ascii="仿宋_GB2312" w:hAnsi="仿宋_GB2312" w:eastAsia="仿宋_GB2312" w:cs="仿宋_GB2312"/>
                <w:color w:val="000000"/>
                <w:sz w:val="15"/>
                <w:szCs w:val="15"/>
                <w:lang w:eastAsia="zh-CN"/>
              </w:rPr>
              <w:t>；《中华人民共和国考古涉外工作管理办法》第十五条　《中华人民共和国文物保护法》第八条；《中华人民共和国文物保护法》第七十四条　有下列行为之一，尚不构成犯罪的，由县级以上人民政府文物主管部门会同公安机关追缴文物；情节严重的，处五千元以上五万元以下的罚款:　（一）发现文物隐匿不报或者拒不上交的；（二）未按照规定移交拣选文物的。</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对未经审批将发掘文物或自然标本运送出境行为的行政检查对考古发掘项目管理情况的行政检查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对发现文物隐匿不报，或者拒不上交行为；未按照规定移交拣选文物行为的行政检查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对考古发掘项目管理情况的行政检查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8"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6</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对长城保护的行政检查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rPr>
              <w:t>《长城保护条例》第二十六条《长城保护条例》第二十七条《长城保护条例》第二十八条</w:t>
            </w:r>
            <w:r>
              <w:rPr>
                <w:rFonts w:hint="eastAsia" w:ascii="仿宋_GB2312" w:hAnsi="仿宋_GB2312" w:eastAsia="仿宋_GB2312" w:cs="仿宋_GB2312"/>
                <w:color w:val="000000"/>
                <w:sz w:val="15"/>
                <w:szCs w:val="15"/>
                <w:lang w:eastAsia="zh-CN"/>
              </w:rPr>
              <w:t>、</w:t>
            </w:r>
            <w:r>
              <w:rPr>
                <w:rFonts w:hint="eastAsia" w:ascii="仿宋_GB2312" w:hAnsi="仿宋_GB2312" w:eastAsia="仿宋_GB2312" w:cs="仿宋_GB2312"/>
                <w:color w:val="000000"/>
                <w:sz w:val="15"/>
                <w:szCs w:val="15"/>
              </w:rPr>
              <w:t>《长城保护条例》第四条</w:t>
            </w:r>
            <w:r>
              <w:rPr>
                <w:rFonts w:hint="eastAsia" w:ascii="仿宋_GB2312" w:hAnsi="仿宋_GB2312" w:eastAsia="仿宋_GB2312" w:cs="仿宋_GB2312"/>
                <w:color w:val="000000"/>
                <w:sz w:val="15"/>
                <w:szCs w:val="15"/>
                <w:lang w:eastAsia="zh-CN"/>
              </w:rPr>
              <w:t>、《中华人民共和国文物保护法》第八条</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rPr>
            </w:pPr>
            <w:r>
              <w:rPr>
                <w:rFonts w:hint="eastAsia" w:ascii="仿宋_GB2312" w:hAnsi="仿宋_GB2312" w:eastAsia="仿宋_GB2312" w:cs="仿宋_GB2312"/>
                <w:color w:val="000000"/>
                <w:sz w:val="15"/>
                <w:szCs w:val="15"/>
                <w:lang w:val="en-US" w:eastAsia="zh-CN"/>
              </w:rPr>
              <w:t>1）对在长城上取土、取砖（石）或者种植作物行为；有组织地在未辟为参观游览区的长城段落举行活动行为的行政检查2)对将不符合《长城保护条例》规定条件的长城段落辟为参观游览区行为；将长城段落辟为参观游览区未按照《长城保护条例》规定备案逾期不改正行为、在参观游览区内设置的服务项目不符合长城保护总体规划要求行为的行政检查3)对在长城上架设、安装与长城保护无关的设施、设备的；在长城上驾驶交通工具，或者利用交通工具等跨越长城造成严重后果行为；在长城上展示可能损坏长城的器具造成严重后果行为；在参观游览区接待游客超过旅游容量指标造成严重后果行为的监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7</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对公共体育设施的行政检查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《健身气功管理办法》(2006年11月国家体育总局令第9号发布)第二十六条 违反本办法第六条和第十五条规定的，由体育行政部门配合公安机关等有关部门予以取缔或查处。违反治安管理行为的，依照《中华人民共和国治安管理处罚法》予以处罚；构成犯罪的，依法追究刑事责任。</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第二十七条 违反本办法规定，擅自举办健身气功活动，或擅自设立健身气功站点的，由体育行政部门配合公安机关等有关部门予以取缔，并由公安机关根据《群众性文化体育活动治安管理办法》的规定进行处罚。</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第二十八条 健身气功站点年检不合格的，由颁发证书的体育行政部门责令其整改，直至取消其资格，收回证书。《公共文化体育设施条例》第三十一条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1.对设立健身气功站点的行政检查、2.对举办健身气功活动的行政检查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3、开展与公共文化体育设施功能、用途不相适应的服务活动的行为；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4、违反《公共文化体育设施条例》规定出租公共文化体育设施的行为。</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8</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对文物经营活动的行政检查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中华人民共和国文物保护法实施条例》第四十三条文物商店购买、销售文物，经营文物拍卖的拍卖企业拍卖文物，应当记录文物的名称、图录、来源、文物的出卖人、委托人和买受人的姓名或者名称、住所、有效身份证件号码或者有效证照号码以及成交价格，并报省、自治区、直辖市人民政府文物行政主管部门备案。接受备案的文物行政主管部门应当依法为其保密，并将该记录保存75年。文物行政主管部门应当加强对文物商店和经营文物拍卖的拍卖企业的监督检查。</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文物商店购买、销售文物，经营文物拍卖的拍卖企业拍卖文物，是否记录文物的名称、图录、来源、文物的出卖人、委托人和买受人的姓名或者名称、住所、有效身份证件号码或者有效证照号码以及成交价格，并报省、自治区、直辖市人民政府文物行政主管部门备案</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9</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对体育类社会团体的行政检查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《社会团体登记管理条例》第二十五条  业务主管单位履行下列监督管理职责：</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（一）负责社会团体成立登记、变更登记、注销登记前的审查；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（二）监督、指导社会团体遵守宪法、法律、法规和国家政策，依据其章程开展活动；</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（三）负责社会团体年度检查的初审；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（四）协助登记管理机关和其他有关部门查处社会团体的违法行为；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（五）会同有关机关指导社会团体的清算事宜。</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（一）是否完成社会团体成立登记、变更登记、注销登记前的审查；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（二）是否遵守宪法、法律、法规和国家政策，依据其章程开展活动；</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（三）是否完成社会团体年度检查的初审。</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9"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10</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对体育类民办非企业单位的行政检查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《体育类民办非企业单位登记审查与管理暂行办法》体育总局、民政部令第5号</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四条体育类民办非企业单位的业务主管单位履行下列职责：（一）负责体育类民办非企业单位设立、变更、注销登记前的审查；（二）监督、指导体育类民办非企业单位遵守国家宪法、法律、法规和政策并按照其章程开展活动；（三）对体育类民办非企业单位进行业务指导；（四）负责对体育类民办非企业单位年度检查的初审；（五）组织经验交流，表彰先进；（六）会同有关机关指导体育类民办非企业单位的清算事宜；（七）协助登记管理机关和其他有关部门查处体育类民办非企业单位的违法行为；（八）其他应由业务主管单位履行的职责。</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（一）是否完成民办非企业单位成立登记、变更登记、注销登记前的审查；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（二）是否遵守宪法、法律、法规和国家政策，依据其章程开展活动；</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（三）是否完成民办非企业单位年度检查的初审。</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11</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对互联网上网服务营业场所的行政检查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eastAsia="zh-CN"/>
              </w:rPr>
            </w:pPr>
            <w:r>
              <w:rPr>
                <w:rFonts w:hint="eastAsia" w:ascii="仿宋_GB2312" w:hAnsi="仿宋_GB2312" w:eastAsia="仿宋_GB2312" w:cs="仿宋_GB2312"/>
                <w:color w:val="000000"/>
                <w:sz w:val="15"/>
                <w:szCs w:val="15"/>
              </w:rPr>
              <w:t>《互联网上网服务营业场所管理条例》第二十三条　第三十二条</w:t>
            </w:r>
            <w:r>
              <w:rPr>
                <w:rFonts w:hint="eastAsia" w:ascii="仿宋_GB2312" w:hAnsi="仿宋_GB2312" w:eastAsia="仿宋_GB2312" w:cs="仿宋_GB2312"/>
                <w:color w:val="000000"/>
                <w:sz w:val="15"/>
                <w:szCs w:val="15"/>
                <w:lang w:eastAsia="zh-CN"/>
              </w:rPr>
              <w:t>；</w:t>
            </w:r>
            <w:r>
              <w:rPr>
                <w:rFonts w:hint="eastAsia" w:ascii="仿宋_GB2312" w:hAnsi="仿宋_GB2312" w:eastAsia="仿宋_GB2312" w:cs="仿宋_GB2312"/>
                <w:color w:val="000000"/>
                <w:sz w:val="15"/>
                <w:szCs w:val="15"/>
              </w:rPr>
              <w:t>《互联网上网服务营业场所管理条例》第十二条：互联网上网服务营业场所经营单位不得涂改、出租、出借或者以其他方式转让《网络文化经营许可证》。《互联网上网服务营业场所管理条例》第七条</w:t>
            </w:r>
            <w:r>
              <w:rPr>
                <w:rFonts w:hint="eastAsia" w:ascii="仿宋_GB2312" w:hAnsi="仿宋_GB2312" w:eastAsia="仿宋_GB2312" w:cs="仿宋_GB2312"/>
                <w:color w:val="000000"/>
                <w:sz w:val="15"/>
                <w:szCs w:val="15"/>
                <w:lang w:eastAsia="zh-CN"/>
              </w:rPr>
              <w:t>、第十二条　第二十一条、第二十三条。</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对互联网上网服务营业场所经营单位未按规定核对、登记上网消费者的有效身份证件或者记录有关上网信息等行为进行检查、是否存在涂改、出租、出借或者以其他方式转让《网络文化经营许可证》的行为、是否经批准开办互联网上网服务营业场所经营单位；是否存在互联网上网服务营业场所经营单位接纳未成年人进入营业场所等行为；是否存在互联网上网服务营业场所经营单位未按规定核对、登记上网消费者的有效身份证件或者记录有关上网信息等行为；是否规范从事互联网上网服务经营活动；</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12</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对娱乐场所的行政检查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第二十七条：营业期间，娱乐场所的从业人员应当统一着工作服，佩带工作标志并携带居民身份证或者外国人就业许可证。从业人员应当遵守职业道德和卫生规范，诚实守信，礼貌待人，不得侵害消费者的人身和财产权利。第二十八条：每日凌晨2时至上午8时，娱乐场所不得营业。</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《娱乐场所管理办法》第二十四条：娱乐场所应当在显著位置悬挂娱乐经营许可证、未成年人禁入或者限入标志，标志应当注明“12318”文化市场举报电话。</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娱乐场所管理办法》第二十一条：游艺娱乐场所经营应当符合以下规定：（一）不得设置未经文化主管部门内容核查的游戏游艺设备；（二）进行有奖经营活动的，奖品目录应当报所在地县级文化主管部门备案；（三）除国家法定节假日外，设置的电子游戏机不得向未成年人提供。</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娱乐场所管理条例》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第十八条：娱乐场所使用的音像制品或者电子游戏应当是依法出版、生产或者进口的产品。歌舞娱乐场所播放的曲目和屏幕画面以及游艺娱乐场所的电子游戏机内的游戏项目，不得含有本条例第十三条禁止的内容；歌舞娱乐场所使用的歌曲点播系统不得与境外的曲库联接。第二十三条：歌舞娱乐场所不得接纳未成年人。除国家法定节假日外，游艺娱乐场所设置的电子游戏机不得向未成年人提供。</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娱乐场所管理条例》第三条：“县级以上人民政府文化主管部门负责对娱乐场所日常经营活动的监督管理；县级以上公安部门负责对娱乐场所消防、治安状况的监督管理。”《娱乐场所管理条例》第三十二条：“文化主管部门、公安部门和其他有关部门的工作人员依法履行监督检查职责时，有权进入娱乐场所。娱乐场所应当予以配合，不得拒绝、阻挠。文化主管部门、公安部门和其他有关部门的工作人员依法履行监督检查职责时，需要查阅闭路电视监控录像资料、从业人员名簿、营业日志等资料的，娱乐场所应当及时提供。”。</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(一）对娱乐场所未按照《娱乐场所管理条例》规定建立从业人员名簿、营业日志行为或者发现违法犯罪行为未按照《娱乐场所管理条例》规定报告的监管。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（二）对娱乐场所为未经文化主管部门批准的营业性演出活动提供场地的监管。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（三）对娱乐场所未按《娱乐场所管理条例》规定悬挂警示标志、未成年人禁入或者限入标志的监管。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（四）对娱乐场所变更有关事项，未按照《娱乐场所管理条例》规定申请重新核发娱乐经营许可证等行为的监管。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（五）对娱乐场所未在显著位置悬挂娱乐经营许可证、未成年人禁入或者限入标志,标志未注明“12318”文化市场举报电话的监管。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（六）对游艺娱乐场所设置未经文化主管部门内容核查的游戏游艺设备等行为的监管。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（七）对歌舞娱乐场所的歌曲点播系统与境外的曲库联接等行为的监管。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（八）对娱乐场所从事娱乐场所经营活动的监管。</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13</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对安装和使用卫星设施用户的行政检查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卫星电视广播地面接收设施管理规定》实施细则第二条：广播电视行政管理部门的职责是对卫星地面接收设施实行归口管理，审批卫星地面接收设施的设置，组织对卫星地面接收设施的生产、销售、使用情况进行检查。</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1.持有《许可证》的单位，是否按照《许可证》要求接收和使用卫星电视节目；</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2.是否利用卫星地面接收设施接收、传播反动淫秽的卫星电视节目；</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3.是否涂改或者转让《许可证》。</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14</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对广播电视节目制作机构的行政检查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1.《广播电视管理条例》第五条　国务院广播电视行政部门负责全国的广播电视管理工作。</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县级以上地方人民政府负责广播电视行政管理工作的部门或者机构(以下统称广播电视行政部门)负责本行政区域内的广播电视管理工作。</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2.《广播电视节目制作经营管理规定》第三条　国家广播电影电视总局（以下简称广电总局）负责制定全国广播电视节目制作产业的发展规划、布局和结构，管理、指导、监督全国广播电视节目制作经营活动。</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县级以上地方广播电视行政部门负责本行政区域内广播电视节目制作经营活动的管理工作。</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1.电视节目制作经营单位和电视剧制作单位的主体资格、审批项目变更监管（包括涂改、租借、转让、出售和伪造《广播电视节目制作经营许可证》的行为）；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2.广播电视节目制作经营单位是否存在制作含有禁止内容的广播电视节目和电视剧、在核准的制作经营范围开展业务活动和无证从事广播电视节目制作经营行为和未经许可擅自制作广播电视节目的行为。</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15</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对艺术品经营的行政检查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艺术品经营管理办法》（文化部令第56号）第三条：“文化部负责制定艺术品经营管理政策，监督管理全国艺术品经营活动，建立艺术品市场信用监管体系。省、自治区、直辖市人民政府文化行政部门负责艺术品进出口经营活动审批，建立专家委员会，为文化行政部门开展的内容审查、市场监管相关工作提供专业意见。……”《艺术品经营管理办法》（文化部令第56号）第五条：“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艺术品经营管理办法》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艺术品经营管理办法》第六条：禁止经营含有以下内容的艺术品：（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宣扬恐怖活动，散布谣言，扰乱社会秩序，破坏社会稳定的；（七）宣扬淫秽、色情、赌博、暴力或者教唆犯罪的；（八）侮辱或者诽谤他人，侵害他人合法权益的；（九）违背社会公德或者民族优秀文化传统的；（十）蓄意篡改历史、严重歪曲历史的；（十一）有法律、法规和国家规定禁止的其他内容的。第七条：禁止经营以下艺术品：（一）走私、盗窃等来源不合法的艺术品；（二）伪造、变造或者冒充他人名义的艺术品；（三）除有合法手续、准许经营的以外，法律、法规禁止交易的动物、植物、矿物、金属、化石等为材质的艺术品；（四）国家规定禁止交易的其他艺术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艺术品经营管理办法》第五条：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艺术品经营管理办法》第八条：艺术品经营单位不得有以下经营行为：（一）向消费者隐瞒艺术品来源，或者在艺术品说明中隐瞒重要事项，误导消费者的；（二）伪造、变造艺术品来源证明、艺术品鉴定评估文件以及其他交易凭证的；（三）以非法集资为目的或者以非法传销为手段进行经营的；（四）未经批准，将艺术品权益拆分为均等份额公开发行，以集中竞价、做市商等集中交易方式进行交易的；（五）法律、法规和国家规定禁止的其他经营行为。</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（一）对从事艺术品经营活动的经营单位的行政检查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（二）对所经营的艺术品未标明作者、年代、尺寸、材料、保存状况和销售价格等信息等行为的行政检查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（三）对违反《艺术品经营管理办法》第六条、第七条规定经营艺术品的行政检查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（四）对设立从事艺术品经营活动的经营单位未按规定到住所地县级以上人民政府文化行政部门备案等行为的行政检查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（五）对向消费者隐瞒艺术品来源，或者在艺术品说明中隐瞒重要事项，误导消费者等行为的行政检查</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16</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对社会艺术水平考级活动的行政检查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艺术水平考级管理办法》（文化部令31号，2017年12月15日修订）第十五条：艺术考级机构应当在组织艺术考级前向社会发布考级简章。考级简章内容应当包括开考专业、设点范围、考级时间和地点、收费项目和标准等。</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艺术水平考级管理办法》（文化部令31号，2017年12月15日修订）第十八条：艺术考级机构应当在开展艺术考级活动5日前，将考级简章、考级时间、考级地点、考生数量、考场安排、考官名单等情况报审批机关和艺术考级活动所在地县级以上文化行政部门备案，同时抄送文化市场综合执法机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艺术水平考级管理办法》（文化部令31号，2017年12月15日修订）第二十条考场内执考考官由艺术考级机构派遣。同一考场内至少应当有1名相关专业的考官。开展美术专业艺术考级的考级机构在考场内可以只派遣监考人员。第二十一条考官应当对考生的艺术水平作出评定，并提出指导性意见。第二十二条考场实行回避制度。与考生有亲属、师生等关系可能影响考试公正的考官，应主动回避。考生或未成年考生的监护人可以申请考官回避，经考场负责人核实后执行。应当回避而未回避的，经查证属实，考试结果无效。</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艺术水平考级管理办法》（文化部令31号，2017年12月15日修订）第二十三条考生通过所报艺术专业级别考试的，由艺术考级机构发给相应级别的艺术考级证书。艺术考级机构应当自每次艺术考级活动结束之日起60日内将考级结果报审批机关备案。</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《社会艺术水平考级管理办法》（文化部令31号，2017年12月15日修订）第十一条：艺术考级机构主要负责人、办公地点有变动的，应当自变动之日起20日内，报审批机关备案。</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艺术水平考级管理办法》（文化部令31号，2017年12月15日修订）第十七条：艺术考级机构委托承办单位承办艺术考级活动的，应当自合作协议生效之日起20日内，将承办单位的基本情况和合作协议报审批机关及承办单位所在地县级以上文化行政部门备案，同时抄送文化市场综合执法机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艺术水平考级管理办法》（文化部令31号，2017年12月15日修订）第十七条：艺术考级机构委托承办单位承办艺术考级活动的，应当自合作协议生效之日起20日内，将承办单位的基本情况和合作协议报审批机关及承办单位所在地县级以上文化行政部门备案，同时抄送文化市场综合执法机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《社会艺术水平考级管理办法》（文化部令31号，2017年12月15日修订）第十四条：艺术考级机构必须组建常设工作机构，配备专职工作人员，按照核准的艺术考级专业组织艺术考级活动。</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《社会艺术水平考级管理办法》（文化部令31号，2017年12月15日修订）第十九条：艺术考级的内容应当按照本机构教材确定。</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（一）对社会艺术水平考级机构考级简章发布的行政检查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（二）对社会艺术水平考级机构考前备案的行政检查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（三）对社会艺术水平考级机构聘任考官的执考行为的行政检查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（四）对社会艺术水平考级机构考后备案的行政检查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（五）对社会艺术水平考级机构主要负责人、办公地点变动备案的行政检查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（六）对社会艺术水平考级机构承办单位资格条件及合作协议的行政检查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（七）对社会艺术水平考级机构承办单位基本情况和合作协议备案的行政检查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（八）对社会艺术水平考级机构常设工作机构、专职人员和开考专业的行政检查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（九）对社会艺术水平考级机构考级内容的行政检查</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17</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对旅行社经营的行政检查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旅行社条例》第三十九条第二款：发生危及旅游者人身安全的情形的，旅行社及其委派的导游人员、领队人员应当采取必要的处置措施并及时报告旅游行政管理部门；在境外发生的，还应当及时报告中华人民共和国驻该国使领馆、相关驻外机构、当地警方。</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第六十三条　违反本条例的规定，旅行社及其委派的导游人员、领队人员有下列情形之一的，由旅游行政管理部门责令改正，对旅行社处2万元以上10 万元以下的罚款;对导游人员、领队人员处4000元以上2万元以下的罚款;情节严重的，责令旅行社停业整顿1个月至3个月，或者吊销旅行社业务经营许可 证、导游证、领队证：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(一)发生危及旅游者人身安全的情形，未采取必要的处置措施并及时报告的;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(二)旅行社组织出境旅游的旅游者非法滞留境外，旅行社未及时报告并协助提供非法滞留者信息的;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(三)旅行社接待入境旅游的旅游者非法滞留境内，旅行社未及时报告并协助提供非法滞留者信息的。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2.《旅游安全管理办法》第十一条第二款：旅行社及其从业人员发现履行辅助人提供的服务不符合法律、法规规定或者存在安全隐患的，应当予以制止或者更换。</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第三十四条　旅行社违反本办法第十一条第二款的规定，未制止履行辅助人的非法、不安全服务行为，或者未更换履行辅助人的，由旅游主管部门给予警告，可并处2000元以下罚款；情节严重的，处2000元以上10000元以下罚款。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3.《旅行社条例实施细则》第十二条第三款：外商投资旅行社的，适用《旅行社条例》第三章的规定。未经批准，旅行社不得引进外商投资。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旅行社条例实施细则》第二十三条：设立社向服务网点所在地工商行政管理部门办理服务网点设立登记后，应当在3个工作日内，持下列文件向服务网点所在地与工商登记同级的旅游行政管理部门备案：（一）服务网点的《营业执照》；（二）服务网点经理的履历表和身份证明。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没有同级的旅游行政管理部门的，向上一级旅游行政管理部门备案。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旅行社条例实施细则》第二十六条：旅行社及其分社、服务网点，应当将《旅行社业务经营许可证》、《旅行社分社备案登记证明》或者《旅行社服务网点备案登记证明》，与营业执照一起，悬挂在经营场所的显要位置。”</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第五十七条 　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4.《导游管理办法》第二十五条：具备领队条件的导游从事领队业务的，应当符合《旅行社条例实施细则》等法律、法规和规章的规定。</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旅行社应当按要求将本单位具备领队条件的领队信息及变更情况，通过全国旅游监管服务信息系统报旅游主管部门备案。</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第三十六条 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5.《中国公民出国旅游管理办法》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境外接待社违反组团社及其旅游团队领队根据前款规定提出的要求时，组团社及其旅游团队领队应当予以制止。</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第三十条 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6.《旅行社条例》　第三十六条　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责令改正，罚款，责令停业整顿。</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7.《中华人民共和国旅游法》 第三十六条：旅行社组织团队出境旅游或者组织、接待团队入境旅游，应当按照规定安排领队或者导游全程陪同。</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(一)未按照规定为出境或者入境团队旅游安排领队或者导游全程陪同的；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8.《旅行社条例实施细则》第三十八条：旅行社招徕、组织、接待旅游者，其选择的交通、住宿、餐饮、景区等企业，应当符合具有合法经营资格和接待服务能力的要求。</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第六十条 　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9.《旅行社条例》第二十七条：旅行社不得以低于旅游成本的报价招徕旅游者。未经旅游者同意，旅行社不得在旅游合同约定之外提供其他有偿服务。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第五十四条　违反本条例的规定，旅行社未经旅游者同意在旅游合同约定之外提供其他有偿服务的，由旅游行政管理部门责令改正，处1万元以上5万元以下的罚款。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10.《旅行社条例》第十二条：旅行社变更名称、经营场所、法定代表人等登记事项或者终止经营的，应当到工商行政管理部门办理相应的变更登记或者注销登记，并在登记办理完毕之日起10个工作日内，向原许可的旅游行政管理部门备案，换领或者交回旅行社业务经营许可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第五十条　违反本条例的规定，旅行社有下列情形之一的，由旅游行政管理部门责令改正;拒不改正的，处1万元以下的罚款：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(一)变更名称、经营场所、法定代表人等登记事项或者终止经营，未在规定期限内向原许可的旅游行政管理部门备案，换领或者交回旅行社业务经营许可证的;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11.《旅行社条例》第十三条第一款：旅行社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第四十八条　违反本条例的规定，旅行社未在规定期限内向其质量保证金账户存入、增存、补足质量保证金或者提交相应的银行担保的，由旅游行政管理部门责令改正;拒不改正的，吊销旅行社业务经营许可证。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12.《中华人民共和国旅游法》第五十五条旅游经营者组织、接待出入境旅游，发现旅游者从事违法活动或者有违反本法第十六条规定情形的，应当及时向公安机关、旅游主管部门或者我国驻外机构报告。</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13.《中华人民共和国旅游法》第二十九条 旅行社可以经营下列业务：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(一)境内旅游；(二)出境旅游；(三)边境旅游；(四)入境旅游；(五)其他旅游业务。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旅行社经营前款第二项和第三项业务，应当取得相应的业务经营许可，具体条件由国务院规定。</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九十五条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14.《中华人民共和国旅游法》第五十一条：旅游经营者销售、购买商品或者服务，不得给予或者收受贿赂。</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第一百零四条旅游经营者违反本法规定，给予或者收受贿赂的，由工商行政管理部门依照有关法律、法规的规定处罚；情节严重的，并由旅游主管部门吊销旅行社业务经营许可证。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15.《中华人民共和国旅游法》第十六条：出境旅游者不得在境外非法滞留，随团出境的旅游者不得擅自分团、脱团。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入境旅游者不得在境内非法滞留，随团入境的旅游者不得擅自分团、脱团。</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第五十五条：旅游经营者组织、接待出入境旅游，发现旅游者从事违法活动或者有违反本法第十六条规定情形的，应当及时向公安机关、旅游主管部门或者我国驻外机构报告。</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16.《导游管理办法》第二十五条：具备领队条件的导游从事领队业务的，应当符合《旅行社条例实施细则》等法律、法规和规章的规定。</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旅行社应当按要求将本单位具备领队条件的领队信息及变更情况，通过全国旅游监管服务信息系统报旅游主管部门备案。</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第三十六条 第二款旅游行业组织、旅行社为导游证申请人申请取得导游证隐瞒有关情况或者提供虚假材料的，由县级以上旅游主管部门责令改正，并可以处5000元以下罚款。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17.《中华人民共和国旅游法》第三十五条：旅行社不得以不合理的低价组织旅游活动，诱骗旅游者，并通过安排购物或者另行付费旅游项目获取回扣等不正当利益。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旅行社组织、接待旅游者，不得指定具体购物场所，不得安排另行付费旅游项目。但是，经双方协商一致或者旅游者要求，且不影响其他旅游者行程安排的除外。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发生违反前两款规定情形的，旅游者有权在旅游行程结束后三十日内，要求旅行社为其办理退货并先行垫付退货货款，或者退还另行付费旅游项目的费用。</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18.《旅行社条例实施细则》第五十条：旅行社应当妥善保存《条例》规定的招徕、组织、接待旅游者的各类合同及相关文件、资料，以备县级以上旅游行政管理部门核查。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前款所称的合同及文件、资料的保存期，应当不少于两年。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旅行社不得向其他经营者或者个人，泄露旅游者因签订旅游合同提供的个人信息；超过保存期限的旅游者个人信息资料，应当妥善销毁。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第六十五条 　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19.《中华人民共和国旅游法》第二十九条：旅行社可以经营下列业务：（一）境内旅游；（二）出境旅游；（三）边境旅游；（四）入境旅游；（五）其他旅游业务。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旅行社经营前款第二项和第三项业务，应当取得相应的业务经营许可，具体条件由国务院规定。</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第三十条：旅行社不得出租、出借旅行社业务经营许可证，或者以其他形式非法转让旅行社业务经营许可。</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九十五条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20.《旅行社条例》第二十五条：经营出境旅游业务的旅行社不得组织旅游者到国务院旅游行政主管部门公布的中国公民出境旅游目的地之外的国家和地区旅游。</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第五十一条　违反本条例的规定，外商投资旅行社经营中国内地居民出国旅游业务以及赴香港特别行政区、澳门特别行政区和台湾地区旅游业务，或者经 营出境旅游业务的旅行社组织旅游者到国务院旅游行政主管部门公布的中国公民出境旅游目的地之外的国家和地区旅游的，由旅游行政管理部门责令改正，没收违法 所得，违法所得10万元以上的，并处违法所得1倍以上5倍以下的罚款;违法所得不足10万元或者没有违法所得的，并处10万元以上50万元以下的罚款;情 节严重的，吊销旅行社业务经营许可证。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21.《旅行社条例》第三十七条第一款：旅行社将旅游业务委托给其他旅行社的，应当向接受委托的旅行社支付不低于接待和服务成本的费用；接受委托的旅行社不得接待不支付或者不足额支付接待和服务费用的旅游团队。</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第六十二条　违反本条例的规定，有下列情形之一的，由旅游行政管理部门责令改正，停业整顿1个月至3个月;情节严重的，吊销旅行社业务经营许可证：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(一)旅行社不向接受委托的旅行社支付接待和服务费用的;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(二)旅行社向接受委托的旅行社支付的费用低于接待和服务成本的;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(三)接受委托的旅行社接待不支付或者不足额支付接待和服务费用的旅游团队的。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22.《中华人民共和国旅游法》第三十二条：旅行社为招徕、组织旅游者发布信息，必须真实、准确，不得进行虚假宣传，误导旅游者。</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第三十四条：旅行社组织旅游活动应当向合格的供应商订购产品和服务。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第五十六条：国家根据旅游活动的风险程度，对旅行社、住宿、旅游交通以及本法第四十七条规定的高风险旅游项目等经营者实施责任保险制度。</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(二)向不合格的供应商订购产品和服务的；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(三)未按照规定投保旅行社责任保险的。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23.《中国公民出国旅游管理办法》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第三十一条 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24.《中国公民出国旅游管理办法》第三条：旅行社经营出国旅游业务，应当具备下列条件：（二）经营入境旅游业务有突出业绩；</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第二十五条 组团社有下列情形之一的，旅游行政部门可以暂停其经营出国旅游业务；情节严重的，取消其出国旅游业务经营资格：</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（一）入境旅游业绩下降的；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25.《旅行社条例实施细则》第三十九条第二款第二项：……同一旅游团队中，旅行社不得由于下列因素，提出与其他旅游者不同的合同事项： </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（二）旅游者存在的年龄或者职业上的差异。但旅行社提供了与其他旅游者相比更多的服务，或者旅游者主动要求的除外。</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第六十一条 　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26.《旅行社条例》第二十八条：旅行社为旅游者提供服务，应当与旅游者签订旅游合同并载明下列事项：(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旅行社条例》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第五十五条　违反本条例的规定，旅行社有下列情形之一的，由旅游行政管理部门责令改正，处2万元以上10万元以下的罚款;情节严重的，责令停业整顿1个月至3个月：(一)未与旅游者签订旅游合同;</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(二)与旅游者签订的旅游合同未载明本条例第二十八条规定的事项;</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(三)未取得旅游者同意，将旅游业务委托给其他旅行社;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(四)将旅游业务委托给不具有相应资质的旅行社;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(五)未与接受委托的旅行社就接待旅游者的事宜签订委托合同。</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27.《中华人民共和国旅游法》第二十九条：旅行社可以经营下列业务：（一）境内旅游；（二）出境旅游；（三）边境旅游；（四）入境旅游；（五）其他旅游业务。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旅行社经营前款第二项和第三项业务，应当取得相应的业务经营许可，具体条件由国务院规定。</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28.《旅游安全管理办法》第十二条：旅行社组织出境旅游，应当制作安全信息卡。安全信息卡应当包括旅游者姓名、出境证件号码和国籍，以及紧急情况下的联系人、联系方式等信息，使用中文和目的地官方语言（或者英文）填写。旅行社应当将安全信息卡交由旅游者随身携带，并告知其自行填写血型、过敏药物和重大疾病等信息。</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第三十五条　旅行社违反本办法第十二条的规定，不按要求制作安全信息卡，未将安全信息卡交由旅游者，或者未告知旅游者相关信息的，由旅游主管部门给予警告，可并处2000元以下罚款；情节严重的，处2000元以上10000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29.《大陆居民赴台湾地区旅游管理办法》第三条第二款：除被指定的组团社外，任何单位和个人不得经营大陆居民赴台旅游业务。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第十六条　违反本办法规定，未被指定经营大陆居民赴台旅游业务，或者旅行社及从业人员有违反本办法规定行为的，由旅游主管部门根据《旅游法》和《旅行社条例》等规定予以处罚。有关单位和个人违反其他法律、法规规定的，由有关部门依法予以处理。</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30.《旅行社条例》第三十四条：旅行社不得要求导游人员和领队人员接待不支付接待和服务费用或者支付的费用低于接待和服务成本的旅游团队，不得要求导游人员和领队人员承担接待旅游团队的相关费用。</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第六十条　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31.《旅游安全管理办法》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其他旅游经营者应当根据风险提示的级别，加强对旅游者的风险提示，采取相应的安全防范措施，妥善安置旅游者，并根据政府或者有关部门的要求，暂停或者关闭易受风险危害的旅游项目或者场所。</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第三十六条　旅行社违反本办法第十八条规定，不采取相应措施的，由旅游主管部门处2000元以下罚款；情节严重的，处2000元以上10000元以下罚款。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32.《导游管理办法》第十四条：导游与旅行社订立的劳动合同解除、终止或者在旅游行业组织取消注册的，导游及旅行社或者旅游行业组织应当自解除、终止合同或者取消注册之日起5个工作日内，通过全国旅游监管服务信息系统将信息变更情况报告旅游主管部门。</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第三十条第二款：旅游主管部门、旅游行业组织和旅行社等单位应当通过全国旅游监管服务信息系统，及时、真实地备注各自获取的导游奖惩情况等信息</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第三十三条 违反本办法规定，导游有下列行为的，由县级以上旅游主管部门责令改正，并可以处1000元以下罚款；情节严重的，可以处1000元以上5000元以下罚款：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（一）未按期报告信息变更情况的；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（二）未申请变更导游证信息的；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（三）未更换导游身份标识的；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（四）不依照本办法第二十四条规定采取相应措施的；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（五）未按规定参加旅游主管部门组织的培训的；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（六）向负责监督检查的旅游主管部门隐瞒有关情况、提供虚假材</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料或者拒绝提供反映其活动情况的真实材料的；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（七）在导游服务星级评价中提供虚假材料的。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旅行社或者旅游行业组织有前款第（一）项和第（七）项规定行为的，依照前款规定处罚。</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33.《中华人民共和国旅游法》第四十一条第二款：导游和领队应当严格执行旅游行程安排，不得擅自变更旅游行程或者中止服务活动，不得向旅游者索取小费，不得诱导、欺骗、强迫或者变相强迫旅游者购物或者参加另行付费旅游项目。</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第六十三条第二款：因未达到约定人数不能出团的，组团社经征得旅游者书面同意，可以委托其他旅行社履行合同。组团社对旅游者承担责任，受委托的旅行社对组团社承担责任。旅游者不同意的，可以解除合同。</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第六十九条第一款：旅行社应当按照包价旅游合同的约定履行义务，不得擅自变更旅游行程安排。</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七十条第一款：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(一)在旅游行程中擅自变更旅游行程安排，严重损害旅游者权益的；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(二)拒绝履行合同的；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(三)未征得旅游者书面同意，委托其他旅行社履行包价旅游合同的。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34.《中国公民出国旅游管理办法》第十八条：旅游团队领队在带领旅游者旅行、游览过程中，应当就可能危及旅游者人身安全的情况，向旅游者作出真实说明和明确警示，并按照组团社的要求采取有效措施，防止危害的发生。</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    第十四条第二款：团社应当保证所提供的服务符合保障旅游者人身、财产安全的要求；对可能危及旅游者人身安全的情况，应当向旅游者作出真实说明和明确警示，并采取有效措施，防止危害的发生。</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第二十九条 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35. 《中华人民共和国旅游法》第二十八条：设立旅行社，招徕、组织、接待旅游者，为其提供旅游服务，应当具备下列条件，取得旅游主管部门的许可，依法办理工商登记：（一）有固定的经营场所；（二）有必要的营业设施；（三）有符合规定的注册资本；（四）有必要的经营管理人员和导游；（五）法律、行政法规规定的其他条件。</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九十五条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36. 《旅行社条例》第二十二条　外商投资企业申请经营旅行社业务，应当向所在地省、自治区、直辖市旅游行政管理部门提出申请，并提交符合本条例第六条规定条件的相关证明文件。省、自治区、直辖市旅游行政管理部门应当自受理申请之日起30个工作日内审查完毕。予以许可的，颁发旅行社业务经营许可证;不予许可的，书面通知申请人并说明理由。</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设立外商投资旅行社，还应当遵守有关外商投资的法律、法规。</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第二十三条　外商投资旅行社不得经营中国内地居民出国旅游业务以及赴香港特别行政区、澳门特别行政区和台湾地区旅游的业务，但是国务院决定或者我国签署的自由贸易协定和内地与香港、澳门关于建立更紧密经贸关系的安排另有规定的除外。</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1.对旅行社及其委派的导游人员、领队人员发生危及旅游者人身安全的情形，未采取必要的处置措施并及时报告等行为的行政检查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2.对旅行社未制止履行辅助人的非法、不安全服务行为，或者未更换履行辅助人的行政检查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3.对擅自引进外商投资、设立服务网点未在规定期限内备案，或者旅行社及其分社、服务网点未悬挂旅行社业务经营许可证、备案登记证明的行政检查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4.对旅行社不按要求报备领队信息及变更情况，或者备案的领队不具备领队条件且拒不改正的行政检查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5.对组团社或旅游团队领队未要求境外接待社不得擅自改变行程、减少旅游项目、强迫或者变相强迫旅游者参加额外付费项目，或者在境外接待社违反前述要求时未制止的行政检查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6.对旅行社未经旅游者的同意，将旅游者转交给其他旅行社组织、接待的行政检查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7.对旅行社未按照规定为出境或者入境团队旅游安排领队或者导游全程陪同等行为的监管</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8.对旅行社为接待旅游者选择的交通、住宿、餐饮、景区等企业，不具有接待服务能力的行政检查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9.对旅行社未经旅游者同意在旅游合同约定之外提供其他有偿服务的行政检查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10.对旅行社变更名称、经营场所、法定代表人等登记事项或者终止经营，未在规定期限内向原许可的旅游行政管理部门备案，换领或者交回旅行社业务经营许可证且拒不改正等行为的行政检查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11.对旅行社未在规定期限内向其质量保证金账户存入、增存、补足质量保证金或者提交相应的银行担保且拒不改正的行政检查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12.对旅游经营者组织、接待出入境旅游，发现旅游者从事违法活动或者有违反本法第十六条规定情形的，未及时向公安机关、旅游主管部门或者我国驻外机构报告的行政检查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13.对旅行社经营边境游资格的行政检查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14.对旅行社给予或者收受贿赂情节严重的行政检查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15.对旅行社未履行《旅游法》第五十五条规定的报告义务的行政检查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16..对旅游行业组织、旅行社为导游证申请人申请取得导游证隐瞒有关情况或者提供虚假材料的行政检查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17.对旅行社以不合理的低价组织旅游活动，诱骗旅游者，并通过安排购物或者另行付费旅游项目获取回扣等不正当利益等行为的行政检查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18.对未妥善保存各类旅游合同及相关文件、资料，保存期不够两年，或者泄露旅游者个人信息的行政检查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19.对旅行社未经许可经营出境旅游、边境旅游，或者出租、出借旅行社业务经营许可证，或者以其他方式非法转让旅行社业务经营许可的行政检查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20.对经营出境旅游业务的旅行社组织旅游者到国务院旅游行政主管部门公布的中国公民出境旅游目的地之外的国家和地区旅游的行政检查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21.对旅行社不向接受委托的旅行社支付接待和服务费用等行为的行政检查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22.对旅行社进行虚假宣传，误导旅游者情节严重等行为的行政检查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23.对旅游团队领队与境外接待社、导游及为旅游者提供商品或者服务的其他经营者串通欺骗、胁迫旅游者消费或者向境外接待社、导游和其他为旅游者提供商品或者服务的经营者索要回扣、提成或者收受其财物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24.对组团社入境旅游业绩下降等行为的行政检查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25.对对同一旅游团队的旅游者提出与其他旅游者不同合同事项的行政检查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26.对旅行社未与旅游者签订旅游合同等行为的行政检查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27.对旅行社经营出境旅游业务资格的行政检查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28.对旅行社不按要求制作安全信息卡，未将安全信息卡交由旅游者，或者未告知旅游者相关信息的行政检查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29.对未被指定经营大陆居民赴台旅游业务，或者旅行社及从业人员有违反本办法规定的行政检查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30.对旅行社要求领队人员接待不支付接待和服务费用、支付的费用低于接待和服务成本的旅游团队，或者要求……领队人员承担接待旅游团队的相关费用的行政检查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31.对旅行社未根据风险提示的级别示采取相应的安全防范措施的行政检查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32.对旅行社或者旅游行业组织未按期报告信息变更情况等行为的行政检查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33.对旅行社在旅游行程中擅自变更旅游行程安排，严重损害旅游者权益等行为的行政检查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34.对组团社或旅游团队领队对可能危及人身安全的情况未向旅游者作出真实说明和明确警示，或者未采取防止危害发生的措施的行政检查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35.对未经许可经营旅行社业务的行政检查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36. 外商投资企业经营旅行社业务的行政检查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7"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18</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对广播电视节目传送业务的行政检查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1.《国务院对确需保留的行政审批项目设定行政许可的决定》附件第305项：省级行政区域内或跨省经营广播电视节目传送业务。实施机关：广电总局。</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国务院关于第六批取消和调整行政审批项目的决定》附件2《国务院决定调整的行政审批项目目录》（一）下放管理层级的行政审批项目第67项：将“省级行政区域内经营广播电视节目传送业务审批”下放省级人民政府广播电影电视行政部门。</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3.《广播电视节目传送业务管理办法》第三条“国家广播电视总局负责全国广播电视节目传送业务的管理。县级以上广播电视行政部门负责本行政区域内广播电视节目传送业务的管理。</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1.是否存在利用所拥有的网络或频率资源擅自开办广播电视节目的行为；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2.是否存在为非法开办的节目以及来源非法的广播电视节目信号提供传送服务的行为；</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3.是否存在擅自传送境外卫星电视节目等行为。</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19</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对互联网视听节目服务单位的行政检查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广播电视管理条例》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 《国务院办公厅关于对〈广播电视管理条例〉第三十九条第一款进行解释的复函》：《广播电视管理条例》第三十九条第一款关于广播电台、电视台播放的境外广播电视节目的管理措施适用于信息网络传播的境外视听节目。</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1.是否取得《电影片公映许可证》或《电视剧发行许可证》等批准文件，并取得著作权人授予的信息网络传播权；</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 是否依法取得国家新闻出版广电总局颁发的《信息网络传播视听节目许可证》，且许可项目含有“第二类互联网视听节目服务第五项：电影、电视剧、动画片类视听节目的汇集、播出业务”的网站，可以引进专门用于信息网络传播的境外影视剧；</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3.网站只能引进用于本网站播放的境外影视剧，也可在本网站播放的同时，在符合版权要求的情况下，销售给其他具有影视剧播放资质的持证网站播放。各网站不能引进境外影视剧专门销售给其他网站播放；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4.单个网站年度引进播出境外影视剧的总量，不得超过该网站上一年度购买播出国产影视剧总量的30%；</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5.各网站引进境外影视剧的内容、格调应当健康向上，符合《境外电视节目引进、播出管理规定》（广电总局令第42号）第十五条规定；</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6.引进的境外影视剧是否在“网上境外影视剧引进信息统一登记平台”上进行登记，未登记的一律不得上网播放。网站在播出境外影视剧时，应在节目片头注明登记序列号。各网站不得播放未在平台上登记和公告的境外影视剧。及违反《境外电视节目引进、播出管理规定》及《国家新闻出版广电总局关于进一步落实网上境外影视剧管理有关规定的通知》的其他情况。</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20</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对高危险性体育项目经营单位的行政检查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1、依据：《全民健身条例》（2009年8月30日国务院令第560号，2016年2月6日予以修改）第三十六条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2、《全民健身条例》（2009年8月30日国务院令第560号，2016年2月6日予以修改）第三十七条 高危险性体育项目经营者取得许可证后，不再符合本条例规定条件仍经营该体育项目的，由县级以上地方人民政府体育主管部门按照管理权限责令改正；有违法所得的，没收违法所得；违法所得不足３万元或者没有违法所得的，并处３万元以上１０万元以下的罚款；违法所得３万元以上的，并处违法所得２倍以上５倍以下的罚款；拒不改正的，由原发证机关吊销许可证。</w:t>
            </w: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1、是否取得经营高危险性体育项目许可证；</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2、是否按要求配备救助人员和社会体育指导员；</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3、场地、器材、设施设备是否符合国家标准；</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4、相关安全保障制度和措施是否完备。</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default"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21</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对营业性演出的行政检查</w:t>
            </w:r>
          </w:p>
        </w:tc>
        <w:tc>
          <w:tcPr>
            <w:tcW w:w="27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lang w:val="en-US" w:eastAsia="zh-CN"/>
              </w:rPr>
              <w:t>《营业性演出管理条例》</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c>
          <w:tcPr>
            <w:tcW w:w="2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四平市文化广播电视和旅游局（市体育局）</w:t>
            </w:r>
          </w:p>
        </w:tc>
        <w:tc>
          <w:tcPr>
            <w:tcW w:w="2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1.对经批准到艺术院校从事教学、研究工作的外国或者港澳台艺术人员擅自从事营业性演出的行政检查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2.对举办营业性涉外或者涉港澳台演出，隐瞒近2年内违反《营业性演出管理条例》规定的记录，提交虚假书面声明的行政检查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3.对演出举办单位、文艺表演团体、演员非因不可抗力中止、停止或者退出演出等行为的行政检查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4.对以假演奏等手段欺骗观众的行政检查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5.对未在演出前向演出所在地县级文化主管部门提交演出场所合格证明而举办临时搭建舞台、看台营业性演出的行政检查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6.对未经批准，擅自出售演出门票的行政检查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7.对在演播厅外从事符合《营业性演出管理条例实施细则》第二条规定条件的电视文艺节目的现场录制，未办理审批手续的行政检查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8.对非演出场所经营单位擅自举办演出的行政检查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9.对擅自举办募捐义演或者其他公益性演出的行政检查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10.对伪造、变造、出租、出借、买卖营业性演出许可证、批准文件，或者以非法手段取得营业性演出许可证、批准文件的行政检查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11.对演出举办单位或者其法定代表人、主要负责人及其他直接责任人员在募捐义演中获取经济利益的行政检查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12.对违反《营业性演出管理条例》第七条第二款、第八条第二款、第九条第二款规定，未办理备案手续的行政检查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13.对以政府或者政府部门的名义举办营业性演出，或者营业性演出冠以“中国”、“中华”、“全国”、“国际”等字样的行政检查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14.对经省级文化主管部门批准的涉外演出在批准的时间内增加演出地，未到演出所在地省级文化主管部门备案的行政检查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15.对营业性演出有《营业性演出管理条例》第二十五条禁止情形的行政检查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16.对演出场所经营单位、演出举办单位发现营业性演出有《营业性演出管理条例》第二十五条禁止情形未采取措施予以制止或未依照《营业性演出管理条例》第二十六条规定报告的行政检查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17.对演出经纪机构举办的营业性演出活动的行政检查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18.对演出场所举办的营业性演出活动的行政检查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19.对文艺表演团体变更名称、住所、法定代表人或者主要负责人未向原发证机关申请换发营业性演出许可证的行政检查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20.对在演出经营活动中，不履行应尽义务，倒卖、转让演出活动经营权的行政检查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21.对营业性演出活动的行政检查</w:t>
            </w:r>
          </w:p>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lang w:val="en-US" w:eastAsia="zh-CN"/>
              </w:rPr>
            </w:pPr>
            <w:r>
              <w:rPr>
                <w:rFonts w:hint="eastAsia" w:ascii="仿宋_GB2312" w:hAnsi="仿宋_GB2312" w:eastAsia="仿宋_GB2312" w:cs="仿宋_GB2312"/>
                <w:color w:val="000000"/>
                <w:sz w:val="15"/>
                <w:szCs w:val="15"/>
                <w:lang w:val="en-US" w:eastAsia="zh-CN"/>
              </w:rPr>
              <w:t>22.对文艺表演团体的营业性演出活动的行政检查</w:t>
            </w:r>
          </w:p>
        </w:tc>
        <w:tc>
          <w:tcPr>
            <w:tcW w:w="13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1.制定计划；2.抽取对象；3.公布结果。</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keepNext w:val="0"/>
              <w:keepLines/>
              <w:pageBreakBefore w:val="0"/>
              <w:widowControl/>
              <w:numPr>
                <w:ilvl w:val="0"/>
                <w:numId w:val="0"/>
              </w:numPr>
              <w:suppressLineNumbers w:val="0"/>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13680" w:type="dxa"/>
            <w:gridSpan w:val="7"/>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pageBreakBefore w:val="0"/>
              <w:kinsoku/>
              <w:wordWrap/>
              <w:overflowPunct/>
              <w:topLinePunct w:val="0"/>
              <w:autoSpaceDE/>
              <w:autoSpaceDN/>
              <w:bidi w:val="0"/>
              <w:adjustRightInd/>
              <w:snapToGrid/>
              <w:ind w:left="779" w:leftChars="228" w:right="0" w:rightChars="0" w:hanging="300" w:hangingChars="200"/>
              <w:outlineLvl w:val="9"/>
              <w:rPr>
                <w:rFonts w:hint="eastAsia" w:ascii="仿宋_GB2312" w:hAnsi="仿宋_GB2312" w:eastAsia="仿宋_GB2312" w:cs="仿宋_GB2312"/>
                <w:color w:val="000000"/>
                <w:sz w:val="15"/>
                <w:szCs w:val="15"/>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13680" w:type="dxa"/>
            <w:gridSpan w:val="7"/>
            <w:tcBorders>
              <w:top w:val="single" w:color="auto" w:sz="4" w:space="0"/>
              <w:left w:val="nil"/>
              <w:bottom w:val="nil"/>
              <w:right w:val="nil"/>
            </w:tcBorders>
            <w:tcMar>
              <w:top w:w="15" w:type="dxa"/>
              <w:left w:w="15" w:type="dxa"/>
              <w:right w:w="15" w:type="dxa"/>
            </w:tcMar>
            <w:vAlign w:val="center"/>
          </w:tcPr>
          <w:p>
            <w:pPr>
              <w:keepNext w:val="0"/>
              <w:keepLines/>
              <w:pageBreakBefore w:val="0"/>
              <w:kinsoku/>
              <w:wordWrap/>
              <w:overflowPunct/>
              <w:topLinePunct w:val="0"/>
              <w:autoSpaceDE/>
              <w:autoSpaceDN/>
              <w:bidi w:val="0"/>
              <w:adjustRightInd/>
              <w:snapToGrid/>
              <w:ind w:left="959" w:leftChars="228" w:right="0" w:rightChars="0" w:hanging="480" w:hangingChars="200"/>
              <w:outlineLvl w:val="9"/>
              <w:rPr>
                <w:rFonts w:hint="eastAsia" w:ascii="宋体" w:hAnsi="宋体" w:cs="宋体"/>
                <w:color w:val="000000"/>
                <w:kern w:val="0"/>
                <w:sz w:val="24"/>
                <w:szCs w:val="24"/>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11F7565"/>
    <w:rsid w:val="022E51A4"/>
    <w:rsid w:val="03DB4E5F"/>
    <w:rsid w:val="05465204"/>
    <w:rsid w:val="06453D46"/>
    <w:rsid w:val="078E5270"/>
    <w:rsid w:val="07F32A16"/>
    <w:rsid w:val="089F7DB4"/>
    <w:rsid w:val="09A536E1"/>
    <w:rsid w:val="09DC5DBA"/>
    <w:rsid w:val="0A200E2D"/>
    <w:rsid w:val="0A567C82"/>
    <w:rsid w:val="0C1D75EE"/>
    <w:rsid w:val="0D8E0749"/>
    <w:rsid w:val="0DA251EB"/>
    <w:rsid w:val="0EEC778C"/>
    <w:rsid w:val="116F1A29"/>
    <w:rsid w:val="12972790"/>
    <w:rsid w:val="13DB275D"/>
    <w:rsid w:val="1607795A"/>
    <w:rsid w:val="178C31AD"/>
    <w:rsid w:val="183171BE"/>
    <w:rsid w:val="183A204C"/>
    <w:rsid w:val="19A93527"/>
    <w:rsid w:val="19B6063F"/>
    <w:rsid w:val="1B363FB3"/>
    <w:rsid w:val="1B5418B7"/>
    <w:rsid w:val="1BE240CC"/>
    <w:rsid w:val="1CA5548E"/>
    <w:rsid w:val="1D7D5F29"/>
    <w:rsid w:val="20030393"/>
    <w:rsid w:val="214C7431"/>
    <w:rsid w:val="217B24AB"/>
    <w:rsid w:val="23975CF1"/>
    <w:rsid w:val="258555CF"/>
    <w:rsid w:val="25BD5676"/>
    <w:rsid w:val="265C1CFC"/>
    <w:rsid w:val="26675B0F"/>
    <w:rsid w:val="266B5F06"/>
    <w:rsid w:val="26E718E0"/>
    <w:rsid w:val="27482BFF"/>
    <w:rsid w:val="28136E4F"/>
    <w:rsid w:val="29452A44"/>
    <w:rsid w:val="29BB5F06"/>
    <w:rsid w:val="2C0C12DB"/>
    <w:rsid w:val="2C3E23A2"/>
    <w:rsid w:val="321502BA"/>
    <w:rsid w:val="33BB3E6D"/>
    <w:rsid w:val="343113B7"/>
    <w:rsid w:val="35FE0BA4"/>
    <w:rsid w:val="370757D3"/>
    <w:rsid w:val="38957564"/>
    <w:rsid w:val="39195AB9"/>
    <w:rsid w:val="39A828A4"/>
    <w:rsid w:val="39D33DCC"/>
    <w:rsid w:val="3ADB0669"/>
    <w:rsid w:val="3B0E5ACB"/>
    <w:rsid w:val="3CBA2232"/>
    <w:rsid w:val="3CD31AD7"/>
    <w:rsid w:val="3DC15EDC"/>
    <w:rsid w:val="3DEB3BFD"/>
    <w:rsid w:val="3E2204FF"/>
    <w:rsid w:val="3F692A15"/>
    <w:rsid w:val="3FAB6D01"/>
    <w:rsid w:val="3FBF768F"/>
    <w:rsid w:val="3FC76631"/>
    <w:rsid w:val="3FF9CA7F"/>
    <w:rsid w:val="408508F7"/>
    <w:rsid w:val="409C408B"/>
    <w:rsid w:val="42FA2C71"/>
    <w:rsid w:val="43C6583D"/>
    <w:rsid w:val="445F3B81"/>
    <w:rsid w:val="45582750"/>
    <w:rsid w:val="473345DF"/>
    <w:rsid w:val="47544B14"/>
    <w:rsid w:val="47BE0940"/>
    <w:rsid w:val="489354A0"/>
    <w:rsid w:val="4B051A22"/>
    <w:rsid w:val="4B3115EC"/>
    <w:rsid w:val="4C8A16D4"/>
    <w:rsid w:val="4CEE6741"/>
    <w:rsid w:val="4D583170"/>
    <w:rsid w:val="4EA8761A"/>
    <w:rsid w:val="4F4F10AC"/>
    <w:rsid w:val="511C4B20"/>
    <w:rsid w:val="51A43814"/>
    <w:rsid w:val="526151B7"/>
    <w:rsid w:val="53331C8C"/>
    <w:rsid w:val="54CA7754"/>
    <w:rsid w:val="565F6940"/>
    <w:rsid w:val="56B518CE"/>
    <w:rsid w:val="56C36665"/>
    <w:rsid w:val="56EB3FA6"/>
    <w:rsid w:val="57152BEC"/>
    <w:rsid w:val="576862E0"/>
    <w:rsid w:val="595E2218"/>
    <w:rsid w:val="5C6F4632"/>
    <w:rsid w:val="5FB67912"/>
    <w:rsid w:val="60FF4431"/>
    <w:rsid w:val="61FB33CF"/>
    <w:rsid w:val="625F7F9C"/>
    <w:rsid w:val="626671FB"/>
    <w:rsid w:val="648B23DD"/>
    <w:rsid w:val="664571D6"/>
    <w:rsid w:val="694B1A4D"/>
    <w:rsid w:val="6A3C4858"/>
    <w:rsid w:val="6EBA5637"/>
    <w:rsid w:val="6EEE5F83"/>
    <w:rsid w:val="6F2B2817"/>
    <w:rsid w:val="70115BE8"/>
    <w:rsid w:val="71270FB3"/>
    <w:rsid w:val="75084492"/>
    <w:rsid w:val="75E83B00"/>
    <w:rsid w:val="76096233"/>
    <w:rsid w:val="78150891"/>
    <w:rsid w:val="78DF8CE1"/>
    <w:rsid w:val="79101DAE"/>
    <w:rsid w:val="7954379C"/>
    <w:rsid w:val="7B5C60F0"/>
    <w:rsid w:val="7B7F4573"/>
    <w:rsid w:val="7C423F11"/>
    <w:rsid w:val="7F525CF0"/>
    <w:rsid w:val="7FF367DA"/>
    <w:rsid w:val="9AB78ECB"/>
    <w:rsid w:val="BBDFBBB4"/>
    <w:rsid w:val="DF534CB0"/>
    <w:rsid w:val="EB3FEF19"/>
    <w:rsid w:val="F43DDFEC"/>
    <w:rsid w:val="F57E94F6"/>
    <w:rsid w:val="FFDAA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0"/>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customStyle="1" w:styleId="5">
    <w:name w:val="font01"/>
    <w:basedOn w:val="4"/>
    <w:qFormat/>
    <w:uiPriority w:val="0"/>
    <w:rPr>
      <w:rFonts w:ascii="Arial" w:hAnsi="Arial" w:cs="Arial"/>
      <w:color w:val="000000"/>
      <w:sz w:val="12"/>
      <w:szCs w:val="12"/>
      <w:u w:val="none"/>
    </w:rPr>
  </w:style>
  <w:style w:type="character" w:customStyle="1" w:styleId="6">
    <w:name w:val="font11"/>
    <w:basedOn w:val="4"/>
    <w:qFormat/>
    <w:uiPriority w:val="0"/>
    <w:rPr>
      <w:rFonts w:hint="eastAsia" w:ascii="宋体" w:hAnsi="宋体" w:eastAsia="宋体" w:cs="宋体"/>
      <w:color w:val="000000"/>
      <w:sz w:val="12"/>
      <w:szCs w:val="12"/>
      <w:u w:val="none"/>
    </w:rPr>
  </w:style>
  <w:style w:type="character" w:customStyle="1" w:styleId="7">
    <w:name w:val="font21"/>
    <w:basedOn w:val="4"/>
    <w:qFormat/>
    <w:uiPriority w:val="0"/>
    <w:rPr>
      <w:rFonts w:ascii="Arial" w:hAnsi="Arial" w:cs="Arial"/>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53</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2019-06-24T17:53:00Z</dcterms:created>
  <dc:creator>Administrator</dc:creator>
  <cp:lastModifiedBy>admin</cp:lastModifiedBy>
  <cp:lastPrinted>2019-07-02T18:11:00Z</cp:lastPrinted>
  <dcterms:modified xsi:type="dcterms:W3CDTF">2026-04-24T15:30:22Z</dcterms:modified>
  <dc:title>四平市XXX（局、委、办）随机抽查事项清单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