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3"/>
        <w:ind w:left="0" w:leftChars="0" w:right="0"/>
        <w:jc w:val="both"/>
        <w:rPr>
          <w:rFonts w:hint="eastAsia" w:ascii="Times New Roman" w:hAnsi="Times New Roman" w:eastAsia="方正小标宋_GBK" w:cs="Times New Roman"/>
          <w:b w:val="0"/>
          <w:bCs w:val="0"/>
          <w:sz w:val="44"/>
          <w:szCs w:val="44"/>
          <w:lang w:eastAsia="zh-CN"/>
        </w:rPr>
      </w:pPr>
    </w:p>
    <w:p>
      <w:pPr>
        <w:spacing w:before="83"/>
        <w:ind w:left="0" w:leftChars="0" w:right="0"/>
        <w:jc w:val="both"/>
        <w:rPr>
          <w:rFonts w:hint="eastAsia" w:ascii="Times New Roman" w:hAnsi="Times New Roman" w:eastAsia="方正小标宋_GBK" w:cs="Times New Roman"/>
          <w:b w:val="0"/>
          <w:bCs w:val="0"/>
          <w:sz w:val="44"/>
          <w:szCs w:val="44"/>
          <w:lang w:eastAsia="zh-CN"/>
        </w:rPr>
      </w:pPr>
    </w:p>
    <w:p>
      <w:pPr>
        <w:spacing w:before="83"/>
        <w:ind w:left="0" w:leftChars="0" w:right="0"/>
        <w:jc w:val="both"/>
        <w:rPr>
          <w:rFonts w:hint="eastAsia" w:ascii="Times New Roman" w:hAnsi="Times New Roman" w:eastAsia="方正小标宋_GBK" w:cs="Times New Roman"/>
          <w:b w:val="0"/>
          <w:bCs w:val="0"/>
          <w:sz w:val="44"/>
          <w:szCs w:val="44"/>
          <w:lang w:eastAsia="zh-CN"/>
        </w:rPr>
      </w:pPr>
    </w:p>
    <w:p>
      <w:pPr>
        <w:spacing w:before="83"/>
        <w:ind w:left="0" w:leftChars="0" w:right="0"/>
        <w:jc w:val="both"/>
        <w:rPr>
          <w:rFonts w:hint="eastAsia" w:ascii="Times New Roman" w:hAnsi="Times New Roman" w:eastAsia="方正小标宋_GBK" w:cs="Times New Roman"/>
          <w:b w:val="0"/>
          <w:bCs w:val="0"/>
          <w:sz w:val="44"/>
          <w:szCs w:val="44"/>
          <w:lang w:eastAsia="zh-CN"/>
        </w:rPr>
      </w:pPr>
    </w:p>
    <w:p>
      <w:pPr>
        <w:spacing w:before="83"/>
        <w:ind w:left="0" w:leftChars="0" w:right="0"/>
        <w:jc w:val="center"/>
        <w:rPr>
          <w:rFonts w:hint="eastAsia" w:ascii="Times New Roman" w:hAnsi="Times New Roman" w:eastAsia="方正小标宋_GBK" w:cs="Times New Roman"/>
          <w:b w:val="0"/>
          <w:bCs w:val="0"/>
          <w:sz w:val="44"/>
          <w:szCs w:val="44"/>
          <w:lang w:eastAsia="zh-CN"/>
        </w:rPr>
      </w:pPr>
      <w:r>
        <w:rPr>
          <w:rFonts w:hint="eastAsia" w:ascii="黑体" w:hAnsi="黑体" w:eastAsia="黑体" w:cs="黑体"/>
          <w:b w:val="0"/>
          <w:bCs w:val="0"/>
          <w:sz w:val="84"/>
          <w:szCs w:val="84"/>
          <w:lang w:eastAsia="zh-CN"/>
        </w:rPr>
        <w:t>四平市文化市场综合行政执法事项</w:t>
      </w:r>
    </w:p>
    <w:p>
      <w:pPr>
        <w:spacing w:before="83"/>
        <w:ind w:left="0" w:leftChars="0" w:right="0"/>
        <w:jc w:val="center"/>
        <w:rPr>
          <w:rFonts w:hint="default" w:ascii="Times New Roman" w:hAnsi="Times New Roman" w:eastAsia="方正小标宋_GBK" w:cs="Times New Roman"/>
          <w:b w:val="0"/>
          <w:bCs w:val="0"/>
          <w:sz w:val="18"/>
          <w:szCs w:val="18"/>
          <w:lang w:eastAsia="zh-CN"/>
        </w:rPr>
      </w:pPr>
      <w:r>
        <w:rPr>
          <w:rFonts w:hint="eastAsia" w:ascii="楷体" w:hAnsi="楷体" w:eastAsia="楷体" w:cs="楷体"/>
          <w:b w:val="0"/>
          <w:bCs w:val="0"/>
          <w:sz w:val="120"/>
          <w:szCs w:val="120"/>
          <w:lang w:eastAsia="zh-CN"/>
        </w:rPr>
        <w:t>行政处罚裁量基准</w:t>
      </w:r>
      <w:r>
        <w:rPr>
          <w:rFonts w:hint="default" w:ascii="Times New Roman" w:hAnsi="Times New Roman" w:eastAsia="方正小标宋_GBK" w:cs="Times New Roman"/>
          <w:b w:val="0"/>
          <w:bCs w:val="0"/>
          <w:sz w:val="44"/>
          <w:szCs w:val="4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460"/>
        <w:gridCol w:w="4516"/>
        <w:gridCol w:w="1192"/>
        <w:gridCol w:w="2434"/>
        <w:gridCol w:w="45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4894" w:type="dxa"/>
            <w:gridSpan w:val="6"/>
            <w:tcBorders>
              <w:tl2br w:val="nil"/>
              <w:tr2bl w:val="nil"/>
            </w:tcBorders>
            <w:vAlign w:val="center"/>
          </w:tcPr>
          <w:p>
            <w:pPr>
              <w:spacing w:before="83"/>
              <w:ind w:left="0" w:leftChars="0" w:right="0"/>
              <w:jc w:val="center"/>
              <w:rPr>
                <w:rFonts w:hint="default" w:ascii="Times New Roman" w:hAnsi="Times New Roman" w:cs="Times New Roman"/>
              </w:rPr>
            </w:pPr>
            <w:r>
              <w:rPr>
                <w:rFonts w:hint="default" w:ascii="Times New Roman" w:hAnsi="Times New Roman" w:eastAsia="方正小标宋_GBK" w:cs="Times New Roman"/>
                <w:b w:val="0"/>
                <w:bCs w:val="0"/>
                <w:sz w:val="44"/>
                <w:szCs w:val="44"/>
                <w:lang w:eastAsia="zh-CN"/>
              </w:rPr>
              <w:t>文化领域行政执法事项行政处罚裁量</w:t>
            </w:r>
            <w:r>
              <w:rPr>
                <w:rFonts w:hint="eastAsia" w:ascii="Times New Roman" w:hAnsi="Times New Roman" w:eastAsia="方正小标宋_GBK" w:cs="Times New Roman"/>
                <w:b w:val="0"/>
                <w:bCs w:val="0"/>
                <w:sz w:val="44"/>
                <w:szCs w:val="44"/>
                <w:lang w:eastAsia="zh-CN"/>
              </w:rPr>
              <w:t>基准</w:t>
            </w:r>
            <w:r>
              <w:rPr>
                <w:rFonts w:hint="default" w:ascii="Times New Roman" w:hAnsi="Times New Roman" w:eastAsia="方正小标宋_GBK" w:cs="Times New Roman"/>
                <w:b w:val="0"/>
                <w:bCs w:val="0"/>
                <w:sz w:val="44"/>
                <w:szCs w:val="44"/>
                <w:lang w:eastAsia="zh-CN"/>
              </w:rPr>
              <w:t>（共</w:t>
            </w:r>
            <w:r>
              <w:rPr>
                <w:rFonts w:hint="eastAsia" w:ascii="Times New Roman" w:hAnsi="Times New Roman" w:eastAsia="方正小标宋_GBK" w:cs="Times New Roman"/>
                <w:b w:val="0"/>
                <w:bCs w:val="0"/>
                <w:sz w:val="44"/>
                <w:szCs w:val="44"/>
                <w:lang w:val="en-US" w:eastAsia="zh-CN"/>
              </w:rPr>
              <w:t>71</w:t>
            </w:r>
            <w:r>
              <w:rPr>
                <w:rFonts w:hint="default" w:ascii="Times New Roman" w:hAnsi="Times New Roman" w:eastAsia="方正小标宋_GBK" w:cs="Times New Roman"/>
                <w:b w:val="0"/>
                <w:bCs w:val="0"/>
                <w:sz w:val="44"/>
                <w:szCs w:val="44"/>
                <w:lang w:val="en-US" w:eastAsia="zh-CN"/>
              </w:rPr>
              <w:t>项</w:t>
            </w:r>
            <w:r>
              <w:rPr>
                <w:rFonts w:hint="default" w:ascii="Times New Roman" w:hAnsi="Times New Roman" w:eastAsia="方正小标宋_GBK" w:cs="Times New Roman"/>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4894" w:type="dxa"/>
            <w:gridSpan w:val="6"/>
            <w:tcBorders>
              <w:tl2br w:val="nil"/>
              <w:tr2bl w:val="nil"/>
            </w:tcBorders>
            <w:vAlign w:val="center"/>
          </w:tcPr>
          <w:p>
            <w:pPr>
              <w:spacing w:before="83"/>
              <w:ind w:left="0" w:leftChars="0" w:right="0"/>
              <w:jc w:val="left"/>
              <w:rPr>
                <w:rFonts w:hint="default" w:ascii="Times New Roman" w:hAnsi="Times New Roman" w:cs="Times New Roman"/>
              </w:rPr>
            </w:pPr>
            <w:r>
              <w:rPr>
                <w:rFonts w:hint="default" w:ascii="Times New Roman" w:hAnsi="Times New Roman" w:eastAsia="方正小标宋_GBK" w:cs="Times New Roman"/>
                <w:spacing w:val="24"/>
                <w:sz w:val="36"/>
                <w:szCs w:val="36"/>
                <w:lang w:eastAsia="zh-CN"/>
              </w:rPr>
              <w:t>（一）《</w:t>
            </w:r>
            <w:r>
              <w:rPr>
                <w:rFonts w:hint="default" w:ascii="Times New Roman" w:hAnsi="Times New Roman" w:eastAsia="方正小标宋_GBK" w:cs="Times New Roman"/>
                <w:b w:val="0"/>
                <w:bCs w:val="0"/>
                <w:spacing w:val="24"/>
                <w:sz w:val="36"/>
                <w:szCs w:val="36"/>
              </w:rPr>
              <w:t>互联网上网服务营业场所管理条例</w:t>
            </w:r>
            <w:r>
              <w:rPr>
                <w:rFonts w:hint="default" w:ascii="Times New Roman" w:hAnsi="Times New Roman" w:eastAsia="方正小标宋_GBK" w:cs="Times New Roman"/>
                <w:b w:val="0"/>
                <w:bCs w:val="0"/>
                <w:spacing w:val="24"/>
                <w:sz w:val="36"/>
                <w:szCs w:val="36"/>
                <w:lang w:eastAsia="zh-CN"/>
              </w:rPr>
              <w:t>》</w:t>
            </w:r>
            <w:r>
              <w:rPr>
                <w:rFonts w:hint="default" w:ascii="Times New Roman" w:hAnsi="Times New Roman" w:eastAsia="方正小标宋_GBK" w:cs="Times New Roman"/>
                <w:b w:val="0"/>
                <w:bCs w:val="0"/>
                <w:spacing w:val="22"/>
                <w:sz w:val="36"/>
                <w:szCs w:val="36"/>
              </w:rPr>
              <w:t>裁量</w:t>
            </w:r>
            <w:r>
              <w:rPr>
                <w:rFonts w:hint="eastAsia" w:ascii="Times New Roman" w:hAnsi="Times New Roman" w:eastAsia="方正小标宋_GBK" w:cs="Times New Roman"/>
                <w:b w:val="0"/>
                <w:bCs w:val="0"/>
                <w:spacing w:val="22"/>
                <w:sz w:val="36"/>
                <w:szCs w:val="36"/>
                <w:lang w:eastAsia="zh-CN"/>
              </w:rPr>
              <w:t>基准</w:t>
            </w:r>
            <w:r>
              <w:rPr>
                <w:rFonts w:hint="default" w:ascii="Times New Roman" w:hAnsi="Times New Roman" w:eastAsia="方正小标宋_GBK" w:cs="Times New Roman"/>
                <w:b w:val="0"/>
                <w:bCs w:val="0"/>
                <w:spacing w:val="22"/>
                <w:sz w:val="44"/>
                <w:szCs w:val="44"/>
                <w:lang w:eastAsia="zh-CN"/>
              </w:rPr>
              <w:t>（</w:t>
            </w:r>
            <w:r>
              <w:rPr>
                <w:rFonts w:hint="default" w:ascii="Times New Roman" w:hAnsi="Times New Roman" w:eastAsia="方正小标宋_GBK" w:cs="Times New Roman"/>
                <w:b w:val="0"/>
                <w:bCs w:val="0"/>
                <w:sz w:val="36"/>
                <w:szCs w:val="36"/>
                <w:lang w:val="en-US" w:eastAsia="zh-CN"/>
              </w:rPr>
              <w:t>13项</w:t>
            </w:r>
            <w:r>
              <w:rPr>
                <w:rFonts w:hint="default" w:ascii="Times New Roman" w:hAnsi="Times New Roman" w:eastAsia="方正小标宋_GBK" w:cs="Times New Roman"/>
                <w:b w:val="0"/>
                <w:bCs w:val="0"/>
                <w:spacing w:val="22"/>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702"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序号</w:t>
            </w:r>
          </w:p>
        </w:tc>
        <w:tc>
          <w:tcPr>
            <w:tcW w:w="1460"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违法行为表现</w:t>
            </w:r>
          </w:p>
        </w:tc>
        <w:tc>
          <w:tcPr>
            <w:tcW w:w="4590" w:type="dxa"/>
            <w:tcBorders>
              <w:tl2br w:val="nil"/>
              <w:tr2bl w:val="nil"/>
            </w:tcBorders>
            <w:vAlign w:val="center"/>
          </w:tcPr>
          <w:p>
            <w:pPr>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4" w:hRule="atLeast"/>
        </w:trPr>
        <w:tc>
          <w:tcPr>
            <w:tcW w:w="702" w:type="dxa"/>
            <w:vMerge w:val="restart"/>
            <w:tcBorders>
              <w:tl2br w:val="nil"/>
              <w:tr2bl w:val="nil"/>
            </w:tcBorders>
            <w:vAlign w:val="center"/>
          </w:tcPr>
          <w:p>
            <w:pPr>
              <w:pStyle w:val="3"/>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r>
              <w:rPr>
                <w:rFonts w:hint="default" w:ascii="Times New Roman" w:hAnsi="Times New Roman" w:eastAsia="方正楷体_GB2312" w:cs="Times New Roman"/>
                <w:b/>
                <w:bCs/>
                <w:sz w:val="28"/>
                <w:szCs w:val="28"/>
                <w:lang w:val="en-US" w:eastAsia="zh-CN"/>
              </w:rPr>
              <w:t>1</w:t>
            </w:r>
          </w:p>
        </w:tc>
        <w:tc>
          <w:tcPr>
            <w:tcW w:w="1460" w:type="dxa"/>
            <w:vMerge w:val="restart"/>
            <w:tcBorders>
              <w:tl2br w:val="nil"/>
              <w:tr2bl w:val="nil"/>
            </w:tcBorders>
            <w:vAlign w:val="center"/>
          </w:tcPr>
          <w:p>
            <w:pPr>
              <w:pStyle w:val="3"/>
              <w:widowControl w:val="0"/>
              <w:wordWrap/>
              <w:autoSpaceDE w:val="0"/>
              <w:autoSpaceDN w:val="0"/>
              <w:adjustRightInd/>
              <w:snapToGrid/>
              <w:spacing w:line="400" w:lineRule="exact"/>
              <w:ind w:left="0" w:leftChars="0" w:right="0" w:firstLine="420" w:firstLineChars="200"/>
              <w:textAlignment w:val="auto"/>
              <w:rPr>
                <w:rFonts w:hint="default" w:ascii="Times New Roman" w:hAnsi="Times New Roman" w:cs="Times New Roman"/>
              </w:rPr>
            </w:pPr>
            <w:r>
              <w:rPr>
                <w:rFonts w:hint="default" w:ascii="Times New Roman" w:hAnsi="Times New Roman" w:eastAsia="方正仿宋_GBK" w:cs="Times New Roman"/>
                <w:b/>
                <w:bCs/>
                <w:sz w:val="21"/>
                <w:szCs w:val="21"/>
                <w:lang w:val="en-US" w:eastAsia="zh-CN"/>
              </w:rPr>
              <w:t>对擅自从事互联网上网服务经营活动的行政处罚</w:t>
            </w:r>
          </w:p>
        </w:tc>
        <w:tc>
          <w:tcPr>
            <w:tcW w:w="4516" w:type="dxa"/>
            <w:vMerge w:val="restart"/>
            <w:tcBorders>
              <w:tl2br w:val="nil"/>
              <w:tr2bl w:val="nil"/>
            </w:tcBorders>
            <w:vAlign w:val="center"/>
          </w:tcPr>
          <w:p>
            <w:pPr>
              <w:widowControl w:val="0"/>
              <w:wordWrap/>
              <w:autoSpaceDE w:val="0"/>
              <w:autoSpaceDN w:val="0"/>
              <w:adjustRightInd/>
              <w:snapToGrid/>
              <w:spacing w:line="4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 xml:space="preserve">《互联网上网服务营业场所管理条例》 </w:t>
            </w:r>
          </w:p>
          <w:p>
            <w:pPr>
              <w:widowControl w:val="0"/>
              <w:wordWrap/>
              <w:autoSpaceDE w:val="0"/>
              <w:autoSpaceDN w:val="0"/>
              <w:adjustRightInd/>
              <w:snapToGrid/>
              <w:spacing w:line="400" w:lineRule="exact"/>
              <w:ind w:left="0" w:leftChars="0" w:right="0" w:firstLine="440" w:firstLineChars="200"/>
              <w:textAlignment w:val="auto"/>
              <w:rPr>
                <w:rFonts w:hint="default" w:ascii="Times New Roman" w:hAnsi="Times New Roman" w:cs="Times New Roman"/>
              </w:rPr>
            </w:pPr>
            <w:r>
              <w:rPr>
                <w:rFonts w:hint="default" w:ascii="Times New Roman" w:hAnsi="Times New Roman" w:eastAsia="方正仿宋_GB2312" w:cs="Times New Roman"/>
              </w:rPr>
              <w:t>第二十七条违反本条例的规定</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擅自从事互联网上网服务经营活动的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由文化行政部门或者由文化行政部门会同公安机关依法予以取缔</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查封其从事违法经营活动的场所</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扣押从事违法经营活动的专用工具、设备;触犯刑律的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依照刑法关于非法经营罪的规定</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依法追究刑事责任;尚不够刑事处罚的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由文化行政部门没收违法所得及其从事违法经营活动的专用工具、设备;违法经营额1万元以上的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并处违法经营额</w:t>
            </w:r>
            <w:r>
              <w:rPr>
                <w:rFonts w:hint="default" w:ascii="Times New Roman" w:hAnsi="Times New Roman" w:eastAsia="方正仿宋_GB2312" w:cs="Times New Roman"/>
                <w:lang w:val="en-US" w:eastAsia="zh-CN"/>
              </w:rPr>
              <w:t>5</w:t>
            </w:r>
            <w:r>
              <w:rPr>
                <w:rFonts w:hint="default" w:ascii="Times New Roman" w:hAnsi="Times New Roman" w:eastAsia="方正仿宋_GB2312" w:cs="Times New Roman"/>
              </w:rPr>
              <w:t>倍以上</w:t>
            </w:r>
            <w:r>
              <w:rPr>
                <w:rFonts w:hint="default" w:ascii="Times New Roman" w:hAnsi="Times New Roman" w:eastAsia="方正仿宋_GB2312" w:cs="Times New Roman"/>
                <w:lang w:val="en-US" w:eastAsia="zh-CN"/>
              </w:rPr>
              <w:t>10</w:t>
            </w:r>
            <w:r>
              <w:rPr>
                <w:rFonts w:hint="default" w:ascii="Times New Roman" w:hAnsi="Times New Roman" w:eastAsia="方正仿宋_GB2312" w:cs="Times New Roman"/>
              </w:rPr>
              <w:t>倍以下的罚款;违法经营额不足1万元的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并处</w:t>
            </w:r>
            <w:r>
              <w:rPr>
                <w:rFonts w:hint="default" w:ascii="Times New Roman" w:hAnsi="Times New Roman" w:eastAsia="方正仿宋_GB2312" w:cs="Times New Roman"/>
                <w:lang w:eastAsia="zh-CN"/>
              </w:rPr>
              <w:t>1</w:t>
            </w:r>
            <w:r>
              <w:rPr>
                <w:rFonts w:hint="default" w:ascii="Times New Roman" w:hAnsi="Times New Roman" w:eastAsia="方正仿宋_GB2312" w:cs="Times New Roman"/>
              </w:rPr>
              <w:t>万元以上5万元以下的罚款。</w:t>
            </w:r>
          </w:p>
        </w:tc>
        <w:tc>
          <w:tcPr>
            <w:tcW w:w="1192" w:type="dxa"/>
            <w:tcBorders>
              <w:tl2br w:val="nil"/>
              <w:tr2bl w:val="nil"/>
            </w:tcBorders>
            <w:vAlign w:val="center"/>
          </w:tcPr>
          <w:p>
            <w:pPr>
              <w:widowControl w:val="0"/>
              <w:wordWrap/>
              <w:autoSpaceDE w:val="0"/>
              <w:autoSpaceDN w:val="0"/>
              <w:adjustRightInd/>
              <w:snapToGrid/>
              <w:spacing w:line="400" w:lineRule="exact"/>
              <w:ind w:left="0" w:leftChars="0" w:right="10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eastAsia="zh-CN"/>
              </w:rPr>
              <w:t>有下列情形之一的：</w:t>
            </w:r>
          </w:p>
          <w:p>
            <w:pPr>
              <w:widowControl/>
              <w:wordWrap/>
              <w:autoSpaceDN w:val="0"/>
              <w:adjustRightInd/>
              <w:snapToGrid/>
              <w:spacing w:line="240" w:lineRule="exact"/>
              <w:ind w:left="0" w:leftChars="0" w:right="0"/>
              <w:jc w:val="left"/>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1.违法经营额不足5千元的；</w:t>
            </w:r>
          </w:p>
          <w:p>
            <w:pPr>
              <w:widowControl/>
              <w:wordWrap/>
              <w:autoSpaceDN w:val="0"/>
              <w:adjustRightInd/>
              <w:snapToGrid/>
              <w:spacing w:line="240" w:lineRule="exact"/>
              <w:ind w:left="0" w:leftChars="0" w:right="0"/>
              <w:jc w:val="left"/>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2.擅自经营2个月以下的。</w:t>
            </w:r>
          </w:p>
        </w:tc>
        <w:tc>
          <w:tcPr>
            <w:tcW w:w="4590" w:type="dxa"/>
            <w:tcBorders>
              <w:tl2br w:val="nil"/>
              <w:tr2bl w:val="nil"/>
            </w:tcBorders>
            <w:vAlign w:val="center"/>
          </w:tcPr>
          <w:p>
            <w:pPr>
              <w:pStyle w:val="3"/>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1" w:hRule="atLeast"/>
        </w:trPr>
        <w:tc>
          <w:tcPr>
            <w:tcW w:w="702"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60" w:type="dxa"/>
            <w:vMerge w:val="continue"/>
            <w:tcBorders>
              <w:tl2br w:val="nil"/>
              <w:tr2bl w:val="nil"/>
            </w:tcBorders>
            <w:vAlign w:val="center"/>
          </w:tcPr>
          <w:p>
            <w:pPr>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400" w:lineRule="exact"/>
              <w:ind w:left="0" w:leftChars="0" w:right="10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 </w:t>
            </w:r>
            <w:r>
              <w:rPr>
                <w:rFonts w:hint="default" w:ascii="Times New Roman" w:hAnsi="Times New Roman" w:eastAsia="方正仿宋_GBK" w:cs="Times New Roman"/>
                <w:color w:val="000000"/>
                <w:kern w:val="0"/>
                <w:sz w:val="21"/>
                <w:szCs w:val="21"/>
                <w:lang w:eastAsia="zh-CN"/>
              </w:rPr>
              <w:t>有下列情形之一的：</w:t>
            </w:r>
          </w:p>
          <w:p>
            <w:pPr>
              <w:widowControl/>
              <w:wordWrap/>
              <w:autoSpaceDN w:val="0"/>
              <w:adjustRightInd/>
              <w:snapToGrid/>
              <w:spacing w:line="240" w:lineRule="exact"/>
              <w:ind w:left="0" w:leftChars="0" w:right="0"/>
              <w:jc w:val="left"/>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1.违法经营额5千元以上1万元</w:t>
            </w:r>
            <w:r>
              <w:rPr>
                <w:rFonts w:hint="eastAsia" w:ascii="Times New Roman" w:hAnsi="Times New Roman" w:eastAsia="方正仿宋_GBK" w:cs="Times New Roman"/>
                <w:color w:val="000000"/>
                <w:kern w:val="0"/>
                <w:sz w:val="21"/>
                <w:szCs w:val="21"/>
                <w:lang w:val="en-US" w:eastAsia="zh-CN"/>
              </w:rPr>
              <w:t>以下</w:t>
            </w:r>
            <w:r>
              <w:rPr>
                <w:rFonts w:hint="default" w:ascii="Times New Roman" w:hAnsi="Times New Roman" w:eastAsia="方正仿宋_GBK" w:cs="Times New Roman"/>
                <w:color w:val="000000"/>
                <w:kern w:val="0"/>
                <w:sz w:val="21"/>
                <w:szCs w:val="21"/>
                <w:lang w:val="en-US" w:eastAsia="zh-CN"/>
              </w:rPr>
              <w:t>的。</w:t>
            </w:r>
          </w:p>
          <w:p>
            <w:pPr>
              <w:widowControl/>
              <w:wordWrap/>
              <w:autoSpaceDN w:val="0"/>
              <w:adjustRightInd/>
              <w:snapToGrid/>
              <w:spacing w:line="240" w:lineRule="exact"/>
              <w:ind w:left="0" w:leftChars="0" w:right="0"/>
              <w:jc w:val="left"/>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2.擅自经营2个月以上4个月以下的。</w:t>
            </w:r>
          </w:p>
        </w:tc>
        <w:tc>
          <w:tcPr>
            <w:tcW w:w="4590" w:type="dxa"/>
            <w:tcBorders>
              <w:tl2br w:val="nil"/>
              <w:tr2bl w:val="nil"/>
            </w:tcBorders>
            <w:vAlign w:val="center"/>
          </w:tcPr>
          <w:p>
            <w:pPr>
              <w:pStyle w:val="3"/>
              <w:widowControl w:val="0"/>
              <w:wordWrap/>
              <w:autoSpaceDE w:val="0"/>
              <w:autoSpaceDN w:val="0"/>
              <w:adjustRightInd/>
              <w:snapToGrid/>
              <w:spacing w:line="400" w:lineRule="exact"/>
              <w:ind w:left="0" w:leftChars="0" w:right="0" w:firstLine="420" w:firstLineChars="200"/>
              <w:textAlignment w:val="auto"/>
              <w:rPr>
                <w:rFonts w:hint="default" w:ascii="Times New Roman" w:hAnsi="Times New Roman" w:cs="Times New Roman"/>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9" w:hRule="atLeast"/>
        </w:trPr>
        <w:tc>
          <w:tcPr>
            <w:tcW w:w="702"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60" w:type="dxa"/>
            <w:vMerge w:val="continue"/>
            <w:tcBorders>
              <w:tl2br w:val="nil"/>
              <w:tr2bl w:val="nil"/>
            </w:tcBorders>
            <w:vAlign w:val="center"/>
          </w:tcPr>
          <w:p>
            <w:pPr>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400" w:lineRule="exact"/>
              <w:ind w:left="0" w:leftChars="0" w:right="10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2万元以下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240" w:lineRule="exact"/>
              <w:ind w:left="0" w:leftChars="0" w:right="0"/>
              <w:textAlignment w:val="auto"/>
              <w:rPr>
                <w:rFonts w:hint="default" w:ascii="Times New Roman" w:hAnsi="Times New Roman" w:eastAsia="方正仿宋_GB2312" w:cs="Times New Roman"/>
              </w:rPr>
            </w:pPr>
            <w:r>
              <w:rPr>
                <w:rFonts w:hint="default" w:ascii="Times New Roman" w:hAnsi="Times New Roman" w:eastAsia="方正仿宋_GBK" w:cs="Times New Roman"/>
                <w:color w:val="000000"/>
                <w:kern w:val="0"/>
                <w:sz w:val="21"/>
                <w:szCs w:val="21"/>
                <w:lang w:val="en-US" w:eastAsia="zh-CN"/>
              </w:rPr>
              <w:t>2.擅自经营</w:t>
            </w:r>
            <w:r>
              <w:rPr>
                <w:rFonts w:hint="eastAsia" w:ascii="Times New Roman" w:hAnsi="Times New Roman" w:eastAsia="方正仿宋_GBK" w:cs="Times New Roman"/>
                <w:color w:val="000000"/>
                <w:kern w:val="0"/>
                <w:sz w:val="21"/>
                <w:szCs w:val="21"/>
                <w:lang w:val="en-US" w:eastAsia="zh-CN"/>
              </w:rPr>
              <w:t>4</w:t>
            </w:r>
            <w:r>
              <w:rPr>
                <w:rFonts w:hint="default" w:ascii="Times New Roman" w:hAnsi="Times New Roman" w:eastAsia="方正仿宋_GBK" w:cs="Times New Roman"/>
                <w:color w:val="000000"/>
                <w:kern w:val="0"/>
                <w:sz w:val="21"/>
                <w:szCs w:val="21"/>
                <w:lang w:val="en-US" w:eastAsia="zh-CN"/>
              </w:rPr>
              <w:t>个月以上</w:t>
            </w:r>
            <w:r>
              <w:rPr>
                <w:rFonts w:hint="eastAsia" w:ascii="Times New Roman" w:hAnsi="Times New Roman" w:eastAsia="方正仿宋_GBK" w:cs="Times New Roman"/>
                <w:color w:val="000000"/>
                <w:kern w:val="0"/>
                <w:sz w:val="21"/>
                <w:szCs w:val="21"/>
                <w:lang w:val="en-US" w:eastAsia="zh-CN"/>
              </w:rPr>
              <w:t>6</w:t>
            </w:r>
            <w:r>
              <w:rPr>
                <w:rFonts w:hint="default" w:ascii="Times New Roman" w:hAnsi="Times New Roman" w:eastAsia="方正仿宋_GBK" w:cs="Times New Roman"/>
                <w:color w:val="000000"/>
                <w:kern w:val="0"/>
                <w:sz w:val="21"/>
                <w:szCs w:val="21"/>
                <w:lang w:val="en-US" w:eastAsia="zh-CN"/>
              </w:rPr>
              <w:t>个月以下的。</w:t>
            </w:r>
          </w:p>
        </w:tc>
        <w:tc>
          <w:tcPr>
            <w:tcW w:w="4590" w:type="dxa"/>
            <w:tcBorders>
              <w:tl2br w:val="nil"/>
              <w:tr2bl w:val="nil"/>
            </w:tcBorders>
            <w:vAlign w:val="center"/>
          </w:tcPr>
          <w:p>
            <w:pPr>
              <w:widowControl w:val="0"/>
              <w:wordWrap/>
              <w:autoSpaceDE w:val="0"/>
              <w:autoSpaceDN w:val="0"/>
              <w:adjustRightInd/>
              <w:snapToGrid/>
              <w:spacing w:line="400" w:lineRule="exact"/>
              <w:ind w:left="0" w:leftChars="0"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并处违法经营额5倍以上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40" w:hRule="atLeast"/>
        </w:trPr>
        <w:tc>
          <w:tcPr>
            <w:tcW w:w="702"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60" w:type="dxa"/>
            <w:vMerge w:val="continue"/>
            <w:tcBorders>
              <w:tl2br w:val="nil"/>
              <w:tr2bl w:val="nil"/>
            </w:tcBorders>
            <w:vAlign w:val="center"/>
          </w:tcPr>
          <w:p>
            <w:pPr>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400" w:lineRule="exact"/>
              <w:ind w:left="0" w:leftChars="0" w:right="10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24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w:t>
            </w:r>
            <w:r>
              <w:rPr>
                <w:rFonts w:hint="eastAsia" w:ascii="Times New Roman" w:hAnsi="Times New Roman" w:eastAsia="方正仿宋_GB2312" w:cs="Times New Roman"/>
                <w:lang w:val="en-US" w:eastAsia="zh-CN"/>
              </w:rPr>
              <w:t>2</w:t>
            </w:r>
            <w:r>
              <w:rPr>
                <w:rFonts w:hint="default" w:ascii="Times New Roman" w:hAnsi="Times New Roman" w:eastAsia="方正仿宋_GB2312" w:cs="Times New Roman"/>
              </w:rPr>
              <w:t>万元以上的</w:t>
            </w:r>
            <w:r>
              <w:rPr>
                <w:rFonts w:hint="eastAsia" w:ascii="Times New Roman" w:hAnsi="Times New Roman" w:eastAsia="方正仿宋_GB2312" w:cs="Times New Roman"/>
                <w:lang w:eastAsia="zh-CN"/>
              </w:rPr>
              <w:t>；</w:t>
            </w:r>
          </w:p>
          <w:p>
            <w:pPr>
              <w:widowControl/>
              <w:wordWrap/>
              <w:autoSpaceDN w:val="0"/>
              <w:adjustRightInd/>
              <w:snapToGrid/>
              <w:spacing w:line="240" w:lineRule="exact"/>
              <w:ind w:left="0" w:leftChars="0" w:right="0"/>
              <w:textAlignment w:val="auto"/>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2.擅自经营</w:t>
            </w:r>
            <w:r>
              <w:rPr>
                <w:rFonts w:hint="eastAsia" w:ascii="Times New Roman" w:hAnsi="Times New Roman" w:eastAsia="方正仿宋_GBK" w:cs="Times New Roman"/>
                <w:color w:val="000000"/>
                <w:kern w:val="0"/>
                <w:sz w:val="21"/>
                <w:szCs w:val="21"/>
                <w:lang w:val="en-US" w:eastAsia="zh-CN"/>
              </w:rPr>
              <w:t>6</w:t>
            </w:r>
            <w:r>
              <w:rPr>
                <w:rFonts w:hint="default" w:ascii="Times New Roman" w:hAnsi="Times New Roman" w:eastAsia="方正仿宋_GBK" w:cs="Times New Roman"/>
                <w:color w:val="000000"/>
                <w:kern w:val="0"/>
                <w:sz w:val="21"/>
                <w:szCs w:val="21"/>
                <w:lang w:val="en-US" w:eastAsia="zh-CN"/>
              </w:rPr>
              <w:t>个月以上的</w:t>
            </w:r>
            <w:r>
              <w:rPr>
                <w:rFonts w:hint="eastAsia" w:ascii="Times New Roman" w:hAnsi="Times New Roman" w:eastAsia="方正仿宋_GBK" w:cs="Times New Roman"/>
                <w:color w:val="000000"/>
                <w:kern w:val="0"/>
                <w:sz w:val="21"/>
                <w:szCs w:val="21"/>
                <w:lang w:val="en-US" w:eastAsia="zh-CN"/>
              </w:rPr>
              <w:t>；</w:t>
            </w:r>
          </w:p>
          <w:p>
            <w:pPr>
              <w:widowControl/>
              <w:wordWrap/>
              <w:autoSpaceDN w:val="0"/>
              <w:adjustRightInd/>
              <w:snapToGrid/>
              <w:spacing w:line="24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w:t>
            </w:r>
            <w:r>
              <w:rPr>
                <w:rFonts w:hint="eastAsia" w:ascii="Times New Roman" w:hAnsi="Times New Roman" w:eastAsia="仿宋_GB2312" w:cs="Times New Roman"/>
                <w:color w:val="000000"/>
                <w:kern w:val="0"/>
                <w:sz w:val="21"/>
                <w:szCs w:val="21"/>
                <w:lang w:val="en-US" w:eastAsia="zh-CN"/>
              </w:rPr>
              <w:t>《文化市场综合执法行政处罚裁量权适用办法》第十四条规定应当</w:t>
            </w:r>
            <w:r>
              <w:rPr>
                <w:rFonts w:hint="eastAsia" w:ascii="Times New Roman" w:hAnsi="Times New Roman" w:eastAsia="仿宋_GB2312" w:cs="Times New Roman"/>
                <w:color w:val="000000"/>
                <w:kern w:val="0"/>
                <w:sz w:val="21"/>
                <w:szCs w:val="21"/>
                <w:lang w:eastAsia="zh-CN"/>
              </w:rPr>
              <w:t>从重处罚情形的。</w:t>
            </w:r>
          </w:p>
        </w:tc>
        <w:tc>
          <w:tcPr>
            <w:tcW w:w="4590" w:type="dxa"/>
            <w:tcBorders>
              <w:tl2br w:val="nil"/>
              <w:tr2bl w:val="nil"/>
            </w:tcBorders>
            <w:vAlign w:val="center"/>
          </w:tcPr>
          <w:p>
            <w:pPr>
              <w:widowControl w:val="0"/>
              <w:wordWrap/>
              <w:autoSpaceDE w:val="0"/>
              <w:autoSpaceDN w:val="0"/>
              <w:adjustRightInd/>
              <w:snapToGrid/>
              <w:spacing w:line="400" w:lineRule="exact"/>
              <w:ind w:left="0" w:leftChars="0" w:right="0" w:firstLine="420" w:firstLineChars="200"/>
              <w:textAlignment w:val="auto"/>
              <w:rPr>
                <w:rFonts w:hint="default" w:ascii="Times New Roman" w:hAnsi="Times New Roman" w:cs="Times New Roman"/>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并处违法经营额</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7"/>
        <w:gridCol w:w="4518"/>
        <w:gridCol w:w="1192"/>
        <w:gridCol w:w="2435"/>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61" w:hRule="atLeast"/>
        </w:trPr>
        <w:tc>
          <w:tcPr>
            <w:tcW w:w="706" w:type="dxa"/>
            <w:vMerge w:val="restart"/>
            <w:tcBorders>
              <w:tl2br w:val="nil"/>
              <w:tr2bl w:val="nil"/>
            </w:tcBorders>
            <w:vAlign w:val="center"/>
          </w:tcPr>
          <w:p>
            <w:pPr>
              <w:widowControl w:val="0"/>
              <w:wordWrap/>
              <w:autoSpaceDE w:val="0"/>
              <w:autoSpaceDN w:val="0"/>
              <w:adjustRightInd/>
              <w:snapToGrid/>
              <w:spacing w:line="40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w:t>
            </w:r>
          </w:p>
        </w:tc>
        <w:tc>
          <w:tcPr>
            <w:tcW w:w="1457" w:type="dxa"/>
            <w:vMerge w:val="restart"/>
            <w:tcBorders>
              <w:tl2br w:val="nil"/>
              <w:tr2bl w:val="nil"/>
            </w:tcBorders>
            <w:vAlign w:val="center"/>
          </w:tcPr>
          <w:p>
            <w:pPr>
              <w:widowControl w:val="0"/>
              <w:wordWrap/>
              <w:autoSpaceDE w:val="0"/>
              <w:autoSpaceDN w:val="0"/>
              <w:adjustRightInd/>
              <w:snapToGrid/>
              <w:spacing w:line="300" w:lineRule="exact"/>
              <w:jc w:val="left"/>
              <w:textAlignment w:val="auto"/>
              <w:rPr>
                <w:rFonts w:hint="default" w:ascii="Times New Roman" w:hAnsi="Times New Roman" w:eastAsia="方正仿宋_GB2312" w:cs="Times New Roman"/>
                <w:b/>
                <w:bCs/>
                <w:sz w:val="21"/>
                <w:szCs w:val="21"/>
              </w:rPr>
            </w:pPr>
          </w:p>
          <w:p>
            <w:pPr>
              <w:widowControl w:val="0"/>
              <w:wordWrap/>
              <w:autoSpaceDE w:val="0"/>
              <w:autoSpaceDN w:val="0"/>
              <w:adjustRightInd/>
              <w:snapToGrid/>
              <w:spacing w:before="8" w:line="300" w:lineRule="exact"/>
              <w:ind w:firstLine="422" w:firstLineChars="200"/>
              <w:jc w:val="left"/>
              <w:textAlignment w:val="auto"/>
              <w:rPr>
                <w:rFonts w:hint="default" w:ascii="Times New Roman" w:hAnsi="Times New Roman" w:eastAsia="方正仿宋_GB2312" w:cs="Times New Roman"/>
                <w:b/>
                <w:bCs/>
                <w:sz w:val="21"/>
                <w:szCs w:val="21"/>
              </w:rPr>
            </w:pPr>
            <w:r>
              <w:rPr>
                <w:rFonts w:hint="default" w:ascii="Times New Roman" w:hAnsi="Times New Roman" w:eastAsia="方正仿宋_GB2312" w:cs="Times New Roman"/>
                <w:b/>
                <w:bCs/>
                <w:i w:val="0"/>
                <w:iCs w:val="0"/>
                <w:color w:val="auto"/>
                <w:kern w:val="0"/>
                <w:sz w:val="21"/>
                <w:szCs w:val="21"/>
                <w:u w:val="none"/>
                <w:lang w:val="en-US" w:eastAsia="zh-CN"/>
              </w:rPr>
              <w:t>对互联网上网服务营业场所经营单位涂改、出租、出借或者以其他方式转让《网络文化经营许可证》，尚不够刑事处罚的行政处罚</w:t>
            </w:r>
          </w:p>
          <w:p>
            <w:pPr>
              <w:widowControl w:val="0"/>
              <w:wordWrap/>
              <w:autoSpaceDE w:val="0"/>
              <w:autoSpaceDN w:val="0"/>
              <w:adjustRightInd/>
              <w:snapToGrid/>
              <w:spacing w:before="1" w:line="300" w:lineRule="exact"/>
              <w:ind w:left="0" w:leftChars="0" w:right="-29"/>
              <w:jc w:val="both"/>
              <w:textAlignment w:val="auto"/>
              <w:rPr>
                <w:rFonts w:hint="default" w:ascii="Times New Roman" w:hAnsi="Times New Roman" w:eastAsia="方正仿宋_GB2312" w:cs="Times New Roman"/>
                <w:b/>
                <w:bCs/>
                <w:sz w:val="21"/>
                <w:szCs w:val="21"/>
                <w:lang w:val="zh-CN" w:eastAsia="zh-CN" w:bidi="zh-CN"/>
              </w:rPr>
            </w:pPr>
          </w:p>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4518" w:type="dxa"/>
            <w:vMerge w:val="restart"/>
            <w:tcBorders>
              <w:tl2br w:val="nil"/>
              <w:tr2bl w:val="nil"/>
            </w:tcBorders>
            <w:vAlign w:val="center"/>
          </w:tcPr>
          <w:p>
            <w:pPr>
              <w:widowControl w:val="0"/>
              <w:wordWrap/>
              <w:autoSpaceDE w:val="0"/>
              <w:autoSpaceDN w:val="0"/>
              <w:adjustRightInd/>
              <w:snapToGrid/>
              <w:spacing w:line="3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 xml:space="preserve">《互联网上网服务营业场所管理条例》    </w:t>
            </w:r>
          </w:p>
          <w:p>
            <w:pPr>
              <w:widowControl w:val="0"/>
              <w:wordWrap/>
              <w:autoSpaceDE w:val="0"/>
              <w:autoSpaceDN w:val="0"/>
              <w:adjustRightInd/>
              <w:snapToGrid/>
              <w:spacing w:line="3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FF0000"/>
                <w:kern w:val="0"/>
                <w:sz w:val="21"/>
                <w:szCs w:val="21"/>
              </w:rPr>
              <w:t xml:space="preserve"> </w:t>
            </w:r>
            <w:r>
              <w:rPr>
                <w:rFonts w:hint="eastAsia" w:ascii="方正仿宋_GBK" w:hAnsi="方正仿宋_GBK" w:eastAsia="方正仿宋_GBK" w:cs="方正仿宋_GBK"/>
                <w:color w:val="auto"/>
                <w:kern w:val="0"/>
                <w:sz w:val="21"/>
                <w:szCs w:val="21"/>
              </w:rPr>
              <w:t xml:space="preserve">  </w:t>
            </w:r>
            <w:r>
              <w:rPr>
                <w:rFonts w:hint="eastAsia" w:ascii="方正仿宋_GBK" w:hAnsi="方正仿宋_GBK" w:eastAsia="方正仿宋_GBK" w:cs="方正仿宋_GBK"/>
                <w:color w:val="auto"/>
                <w:kern w:val="0"/>
                <w:sz w:val="21"/>
                <w:szCs w:val="21"/>
                <w:lang w:eastAsia="zh-CN"/>
              </w:rPr>
              <w:t>初次违法，有下列情形之一的：</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spacing w:val="17"/>
                <w:w w:val="115"/>
                <w:sz w:val="21"/>
                <w:szCs w:val="21"/>
                <w:lang w:eastAsia="zh-CN"/>
              </w:rPr>
            </w:pPr>
            <w:r>
              <w:rPr>
                <w:rFonts w:hint="default" w:ascii="Times New Roman" w:hAnsi="Times New Roman" w:eastAsia="方正仿宋_GBK" w:cs="Times New Roman"/>
                <w:color w:val="auto"/>
                <w:kern w:val="0"/>
                <w:sz w:val="21"/>
                <w:szCs w:val="21"/>
                <w:lang w:val="en-US" w:eastAsia="zh-CN"/>
              </w:rPr>
              <w:t>1.</w:t>
            </w:r>
            <w:r>
              <w:rPr>
                <w:rFonts w:hint="default" w:ascii="Times New Roman" w:hAnsi="Times New Roman" w:eastAsia="方正仿宋_GB2312" w:cs="Times New Roman"/>
                <w:spacing w:val="26"/>
                <w:w w:val="101"/>
                <w:sz w:val="21"/>
                <w:szCs w:val="21"/>
              </w:rPr>
              <w:t>违法经营额</w:t>
            </w:r>
            <w:r>
              <w:rPr>
                <w:rFonts w:hint="default" w:ascii="Times New Roman" w:hAnsi="Times New Roman" w:eastAsia="方正仿宋_GB2312" w:cs="Times New Roman"/>
                <w:spacing w:val="17"/>
                <w:w w:val="115"/>
                <w:sz w:val="21"/>
                <w:szCs w:val="21"/>
                <w:lang w:val="en-US" w:eastAsia="zh-CN"/>
              </w:rPr>
              <w:t>5000</w:t>
            </w:r>
            <w:r>
              <w:rPr>
                <w:rFonts w:hint="default" w:ascii="Times New Roman" w:hAnsi="Times New Roman" w:eastAsia="方正仿宋_GB2312" w:cs="Times New Roman"/>
                <w:spacing w:val="17"/>
                <w:w w:val="115"/>
                <w:sz w:val="21"/>
                <w:szCs w:val="21"/>
              </w:rPr>
              <w:t>元以下的</w:t>
            </w:r>
            <w:r>
              <w:rPr>
                <w:rFonts w:hint="eastAsia" w:ascii="Times New Roman" w:hAnsi="Times New Roman" w:eastAsia="方正仿宋_GB2312" w:cs="Times New Roman"/>
                <w:spacing w:val="17"/>
                <w:w w:val="115"/>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2.出租出借网络文化经营许可证3个月以下的；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3.危害后果较轻的；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4.适用从轻减轻情形的。</w:t>
            </w:r>
          </w:p>
        </w:tc>
        <w:tc>
          <w:tcPr>
            <w:tcW w:w="4586" w:type="dxa"/>
            <w:tcBorders>
              <w:tl2br w:val="nil"/>
              <w:tr2bl w:val="nil"/>
            </w:tcBorders>
            <w:vAlign w:val="center"/>
          </w:tcPr>
          <w:p>
            <w:pPr>
              <w:widowControl w:val="0"/>
              <w:wordWrap/>
              <w:autoSpaceDE w:val="0"/>
              <w:autoSpaceDN w:val="0"/>
              <w:adjustRightInd/>
              <w:snapToGrid/>
              <w:spacing w:line="300" w:lineRule="exact"/>
              <w:ind w:left="0" w:leftChars="0" w:right="0" w:firstLine="420" w:firstLineChars="200"/>
              <w:textAlignment w:val="auto"/>
              <w:rPr>
                <w:rFonts w:hint="default" w:ascii="Times New Roman" w:hAnsi="Times New Roman" w:cs="Times New Roman"/>
              </w:rPr>
            </w:pPr>
            <w:r>
              <w:rPr>
                <w:rFonts w:hint="default" w:ascii="Times New Roman" w:hAnsi="Times New Roman" w:eastAsia="方正仿宋_GB2312" w:cs="Times New Roman"/>
                <w:sz w:val="21"/>
                <w:szCs w:val="21"/>
              </w:rPr>
              <w:t>吊销</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没收</w:t>
            </w:r>
            <w:r>
              <w:rPr>
                <w:rFonts w:hint="default" w:ascii="Times New Roman" w:hAnsi="Times New Roman" w:eastAsia="方正仿宋_GB2312" w:cs="Times New Roman"/>
                <w:sz w:val="21"/>
                <w:szCs w:val="21"/>
                <w:lang w:eastAsia="zh-CN"/>
              </w:rPr>
              <w:t>违</w:t>
            </w:r>
            <w:r>
              <w:rPr>
                <w:rFonts w:hint="default" w:ascii="Times New Roman" w:hAnsi="Times New Roman" w:eastAsia="方正仿宋_GB2312" w:cs="Times New Roman"/>
                <w:sz w:val="21"/>
                <w:szCs w:val="21"/>
              </w:rPr>
              <w:t>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5" w:hRule="atLeast"/>
        </w:trPr>
        <w:tc>
          <w:tcPr>
            <w:tcW w:w="706"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57" w:type="dxa"/>
            <w:vMerge w:val="continue"/>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FF0000"/>
                <w:kern w:val="0"/>
                <w:sz w:val="21"/>
                <w:szCs w:val="21"/>
                <w:lang w:val="en-US" w:eastAsia="zh-CN"/>
              </w:rPr>
              <w:t xml:space="preserve"> </w:t>
            </w:r>
            <w:r>
              <w:rPr>
                <w:rFonts w:hint="eastAsia" w:ascii="方正仿宋_GBK" w:hAnsi="方正仿宋_GBK" w:eastAsia="方正仿宋_GBK" w:cs="方正仿宋_GBK"/>
                <w:color w:val="FF0000"/>
                <w:kern w:val="0"/>
                <w:sz w:val="21"/>
                <w:szCs w:val="21"/>
              </w:rPr>
              <w:t xml:space="preserve"> </w:t>
            </w:r>
            <w:r>
              <w:rPr>
                <w:rFonts w:hint="eastAsia" w:ascii="方正仿宋_GBK" w:hAnsi="方正仿宋_GBK" w:eastAsia="方正仿宋_GBK" w:cs="方正仿宋_GBK"/>
                <w:color w:val="auto"/>
                <w:kern w:val="0"/>
                <w:sz w:val="21"/>
                <w:szCs w:val="21"/>
                <w:lang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方正仿宋_GB2312" w:cs="Times New Roman"/>
                <w:spacing w:val="17"/>
                <w:w w:val="115"/>
                <w:sz w:val="21"/>
                <w:szCs w:val="21"/>
                <w:lang w:eastAsia="zh-CN"/>
              </w:rPr>
            </w:pPr>
            <w:r>
              <w:rPr>
                <w:rFonts w:hint="eastAsia" w:ascii="Times New Roman" w:hAnsi="Times New Roman" w:eastAsia="方正仿宋_GB2312" w:cs="Times New Roman"/>
                <w:spacing w:val="26"/>
                <w:w w:val="101"/>
                <w:sz w:val="21"/>
                <w:szCs w:val="21"/>
                <w:lang w:val="en-US" w:eastAsia="zh-CN"/>
              </w:rPr>
              <w:t>1.</w:t>
            </w:r>
            <w:r>
              <w:rPr>
                <w:rFonts w:hint="default" w:ascii="Times New Roman" w:hAnsi="Times New Roman" w:eastAsia="方正仿宋_GB2312" w:cs="Times New Roman"/>
                <w:spacing w:val="26"/>
                <w:w w:val="101"/>
                <w:sz w:val="21"/>
                <w:szCs w:val="21"/>
              </w:rPr>
              <w:t>违法经营额</w:t>
            </w:r>
            <w:r>
              <w:rPr>
                <w:rFonts w:hint="default" w:ascii="Times New Roman" w:hAnsi="Times New Roman" w:eastAsia="方正仿宋_GB2312" w:cs="Times New Roman"/>
                <w:spacing w:val="17"/>
                <w:w w:val="115"/>
                <w:sz w:val="21"/>
                <w:szCs w:val="21"/>
                <w:lang w:val="en-US" w:eastAsia="zh-CN"/>
              </w:rPr>
              <w:t>5000</w:t>
            </w:r>
            <w:r>
              <w:rPr>
                <w:rFonts w:hint="default" w:ascii="Times New Roman" w:hAnsi="Times New Roman" w:eastAsia="方正仿宋_GB2312" w:cs="Times New Roman"/>
                <w:spacing w:val="17"/>
                <w:w w:val="115"/>
                <w:sz w:val="21"/>
                <w:szCs w:val="21"/>
              </w:rPr>
              <w:t>元以</w:t>
            </w:r>
            <w:r>
              <w:rPr>
                <w:rFonts w:hint="eastAsia" w:ascii="Times New Roman" w:hAnsi="Times New Roman" w:eastAsia="方正仿宋_GB2312" w:cs="Times New Roman"/>
                <w:spacing w:val="17"/>
                <w:w w:val="115"/>
                <w:sz w:val="21"/>
                <w:szCs w:val="21"/>
                <w:lang w:eastAsia="zh-CN"/>
              </w:rPr>
              <w:t>上</w:t>
            </w:r>
            <w:r>
              <w:rPr>
                <w:rFonts w:hint="default" w:ascii="Times New Roman" w:hAnsi="Times New Roman" w:eastAsia="方正仿宋_GB2312" w:cs="Times New Roman"/>
                <w:spacing w:val="17"/>
                <w:w w:val="115"/>
                <w:sz w:val="21"/>
                <w:szCs w:val="21"/>
              </w:rPr>
              <w:t>的</w:t>
            </w:r>
            <w:r>
              <w:rPr>
                <w:rFonts w:hint="eastAsia" w:ascii="Times New Roman" w:hAnsi="Times New Roman" w:eastAsia="方正仿宋_GB2312" w:cs="Times New Roman"/>
                <w:spacing w:val="17"/>
                <w:w w:val="115"/>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2.出租出借网络文化经营许可证3个月以上6个月以下的；</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3.危害后果一般的；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586" w:type="dxa"/>
            <w:tcBorders>
              <w:tl2br w:val="nil"/>
              <w:tr2bl w:val="nil"/>
            </w:tcBorders>
            <w:vAlign w:val="center"/>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r>
              <w:rPr>
                <w:rFonts w:hint="default" w:ascii="Times New Roman" w:hAnsi="Times New Roman" w:eastAsia="方正仿宋_GB2312" w:cs="Times New Roman"/>
                <w:sz w:val="21"/>
                <w:szCs w:val="21"/>
              </w:rPr>
              <w:t>吊销</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处违法经营额</w:t>
            </w:r>
            <w:r>
              <w:rPr>
                <w:rFonts w:hint="default"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rPr>
              <w:t>倍以上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12" w:hRule="atLeast"/>
        </w:trPr>
        <w:tc>
          <w:tcPr>
            <w:tcW w:w="706" w:type="dxa"/>
            <w:vMerge w:val="continue"/>
            <w:tcBorders>
              <w:tl2br w:val="nil"/>
              <w:tr2bl w:val="nil"/>
            </w:tcBorders>
            <w:vAlign w:val="top"/>
          </w:tcPr>
          <w:p>
            <w:pPr>
              <w:widowControl w:val="0"/>
              <w:wordWrap/>
              <w:autoSpaceDE w:val="0"/>
              <w:autoSpaceDN w:val="0"/>
              <w:adjustRightInd/>
              <w:snapToGrid/>
              <w:spacing w:line="400" w:lineRule="exact"/>
              <w:ind w:left="0" w:leftChars="0" w:right="0"/>
              <w:textAlignment w:val="auto"/>
              <w:rPr>
                <w:rFonts w:hint="default" w:ascii="Times New Roman" w:hAnsi="Times New Roman" w:cs="Times New Roman"/>
              </w:rPr>
            </w:pPr>
          </w:p>
        </w:tc>
        <w:tc>
          <w:tcPr>
            <w:tcW w:w="1457" w:type="dxa"/>
            <w:vMerge w:val="continue"/>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FF0000"/>
                <w:kern w:val="0"/>
                <w:sz w:val="21"/>
                <w:szCs w:val="21"/>
                <w:lang w:eastAsia="zh-CN"/>
              </w:rPr>
            </w:pPr>
            <w:r>
              <w:rPr>
                <w:rFonts w:hint="default" w:ascii="Times New Roman" w:hAnsi="Times New Roman" w:eastAsia="仿宋_GB2312" w:cs="Times New Roman"/>
                <w:color w:val="FF0000"/>
                <w:kern w:val="0"/>
                <w:sz w:val="21"/>
                <w:szCs w:val="21"/>
              </w:rPr>
              <w:t xml:space="preserve">  </w:t>
            </w:r>
            <w:r>
              <w:rPr>
                <w:rFonts w:hint="eastAsia" w:ascii="Times New Roman" w:hAnsi="Times New Roman" w:eastAsia="仿宋_GB2312" w:cs="Times New Roman"/>
                <w:color w:val="auto"/>
                <w:kern w:val="0"/>
                <w:sz w:val="21"/>
                <w:szCs w:val="21"/>
                <w:lang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1.出租出借网络文化经营许可证6个月以上的;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p>
            <w:pPr>
              <w:widowControl/>
              <w:wordWrap/>
              <w:autoSpaceDN w:val="0"/>
              <w:adjustRightInd/>
              <w:snapToGrid/>
              <w:spacing w:line="240" w:lineRule="exact"/>
              <w:ind w:left="0" w:leftChars="0" w:right="0"/>
              <w:textAlignment w:val="auto"/>
              <w:rPr>
                <w:rFonts w:hint="default" w:ascii="Times New Roman" w:hAnsi="Times New Roman" w:cs="Times New Roman"/>
                <w:color w:val="FF0000"/>
              </w:rPr>
            </w:pPr>
          </w:p>
        </w:tc>
        <w:tc>
          <w:tcPr>
            <w:tcW w:w="4586" w:type="dxa"/>
            <w:tcBorders>
              <w:tl2br w:val="nil"/>
              <w:tr2bl w:val="nil"/>
            </w:tcBorders>
            <w:vAlign w:val="center"/>
          </w:tcPr>
          <w:p>
            <w:pPr>
              <w:widowControl w:val="0"/>
              <w:wordWrap/>
              <w:autoSpaceDE w:val="0"/>
              <w:autoSpaceDN w:val="0"/>
              <w:adjustRightInd/>
              <w:snapToGrid/>
              <w:spacing w:line="300" w:lineRule="exact"/>
              <w:ind w:left="0" w:leftChars="0" w:right="96" w:firstLine="456" w:firstLineChars="200"/>
              <w:jc w:val="left"/>
              <w:textAlignment w:val="auto"/>
              <w:rPr>
                <w:rFonts w:hint="default" w:ascii="Times New Roman" w:hAnsi="Times New Roman" w:cs="Times New Roman"/>
              </w:rPr>
            </w:pPr>
            <w:r>
              <w:rPr>
                <w:rFonts w:hint="default" w:ascii="Times New Roman" w:hAnsi="Times New Roman" w:eastAsia="方正仿宋_GB2312" w:cs="Times New Roman"/>
                <w:spacing w:val="4"/>
                <w:w w:val="105"/>
                <w:sz w:val="21"/>
                <w:szCs w:val="21"/>
              </w:rPr>
              <w:t>吊销</w:t>
            </w:r>
            <w:r>
              <w:rPr>
                <w:rFonts w:hint="default" w:ascii="Times New Roman" w:hAnsi="Times New Roman" w:eastAsia="方正仿宋_GB2312" w:cs="Times New Roman"/>
                <w:spacing w:val="4"/>
                <w:w w:val="105"/>
                <w:sz w:val="21"/>
                <w:szCs w:val="21"/>
                <w:lang w:eastAsia="zh-CN"/>
              </w:rPr>
              <w:t>《</w:t>
            </w:r>
            <w:r>
              <w:rPr>
                <w:rFonts w:hint="default" w:ascii="Times New Roman" w:hAnsi="Times New Roman" w:eastAsia="方正仿宋_GB2312" w:cs="Times New Roman"/>
                <w:spacing w:val="19"/>
                <w:w w:val="105"/>
                <w:sz w:val="21"/>
                <w:szCs w:val="21"/>
              </w:rPr>
              <w:t>网络文化经营许可</w:t>
            </w:r>
            <w:r>
              <w:rPr>
                <w:rFonts w:hint="default" w:ascii="Times New Roman" w:hAnsi="Times New Roman" w:eastAsia="方正仿宋_GB2312" w:cs="Times New Roman"/>
                <w:spacing w:val="13"/>
                <w:w w:val="110"/>
                <w:sz w:val="21"/>
                <w:szCs w:val="21"/>
              </w:rPr>
              <w:t>证</w:t>
            </w:r>
            <w:r>
              <w:rPr>
                <w:rFonts w:hint="default" w:ascii="Times New Roman" w:hAnsi="Times New Roman" w:eastAsia="方正仿宋_GB2312" w:cs="Times New Roman"/>
                <w:spacing w:val="13"/>
                <w:w w:val="110"/>
                <w:sz w:val="21"/>
                <w:szCs w:val="21"/>
                <w:lang w:eastAsia="zh-CN"/>
              </w:rPr>
              <w:t>》</w:t>
            </w:r>
            <w:r>
              <w:rPr>
                <w:rFonts w:hint="default" w:ascii="Times New Roman" w:hAnsi="Times New Roman" w:eastAsia="方正仿宋_GB2312" w:cs="Times New Roman"/>
                <w:spacing w:val="13"/>
                <w:w w:val="110"/>
                <w:sz w:val="21"/>
                <w:szCs w:val="21"/>
                <w:lang w:val="en-US" w:eastAsia="zh-CN"/>
              </w:rPr>
              <w:t>没</w:t>
            </w:r>
            <w:r>
              <w:rPr>
                <w:rFonts w:hint="default" w:ascii="Times New Roman" w:hAnsi="Times New Roman" w:eastAsia="方正仿宋_GB2312" w:cs="Times New Roman"/>
                <w:spacing w:val="8"/>
                <w:w w:val="110"/>
                <w:sz w:val="21"/>
                <w:szCs w:val="21"/>
              </w:rPr>
              <w:t>没收违法所得</w:t>
            </w:r>
            <w:r>
              <w:rPr>
                <w:rFonts w:hint="default" w:ascii="Times New Roman" w:hAnsi="Times New Roman" w:eastAsia="方正仿宋_GB2312" w:cs="Times New Roman"/>
                <w:spacing w:val="-75"/>
                <w:w w:val="145"/>
                <w:position w:val="1"/>
                <w:sz w:val="21"/>
                <w:szCs w:val="21"/>
                <w:lang w:eastAsia="zh-CN"/>
              </w:rPr>
              <w:t>，</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pacing w:val="17"/>
                <w:w w:val="110"/>
                <w:sz w:val="21"/>
                <w:szCs w:val="21"/>
              </w:rPr>
              <w:t>违法经营额</w:t>
            </w:r>
            <w:r>
              <w:rPr>
                <w:rFonts w:hint="default" w:ascii="Times New Roman" w:hAnsi="Times New Roman" w:eastAsia="方正仿宋_GB2312" w:cs="Times New Roman"/>
                <w:spacing w:val="19"/>
                <w:w w:val="120"/>
                <w:position w:val="-2"/>
                <w:sz w:val="21"/>
                <w:szCs w:val="21"/>
              </w:rPr>
              <w:t>4</w:t>
            </w:r>
            <w:r>
              <w:rPr>
                <w:rFonts w:hint="default" w:ascii="Times New Roman" w:hAnsi="Times New Roman" w:eastAsia="方正仿宋_GB2312" w:cs="Times New Roman"/>
                <w:spacing w:val="23"/>
                <w:w w:val="110"/>
                <w:sz w:val="21"/>
                <w:szCs w:val="21"/>
              </w:rPr>
              <w:t>倍以上</w:t>
            </w:r>
            <w:r>
              <w:rPr>
                <w:rFonts w:hint="default" w:ascii="Times New Roman" w:hAnsi="Times New Roman" w:eastAsia="方正仿宋_GB2312" w:cs="Times New Roman"/>
                <w:spacing w:val="23"/>
                <w:w w:val="120"/>
                <w:position w:val="-2"/>
                <w:sz w:val="21"/>
                <w:szCs w:val="21"/>
              </w:rPr>
              <w:t>5</w:t>
            </w:r>
            <w:r>
              <w:rPr>
                <w:rFonts w:hint="default" w:ascii="Times New Roman" w:hAnsi="Times New Roman" w:eastAsia="方正仿宋_GB2312" w:cs="Times New Roman"/>
                <w:spacing w:val="4"/>
                <w:w w:val="110"/>
                <w:sz w:val="21"/>
                <w:szCs w:val="21"/>
              </w:rPr>
              <w:t>倍以</w:t>
            </w:r>
            <w:r>
              <w:rPr>
                <w:rFonts w:hint="default" w:ascii="Times New Roman" w:hAnsi="Times New Roman" w:eastAsia="方正仿宋_GB2312" w:cs="Times New Roman"/>
                <w:spacing w:val="17"/>
                <w:w w:val="110"/>
                <w:sz w:val="21"/>
                <w:szCs w:val="21"/>
              </w:rPr>
              <w:t>下的罚款</w:t>
            </w:r>
            <w:r>
              <w:rPr>
                <w:rFonts w:hint="default" w:ascii="Times New Roman" w:hAnsi="Times New Roman" w:eastAsia="方正仿宋_GB2312" w:cs="Times New Roman"/>
                <w:w w:val="110"/>
                <w:position w:val="1"/>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p>
    <w:p>
      <w:pPr>
        <w:ind w:left="0" w:leftChars="0" w:right="0"/>
        <w:jc w:val="center"/>
        <w:rPr>
          <w:rFonts w:hint="default" w:ascii="Times New Roman" w:hAnsi="Times New Roman" w:eastAsia="方正小标宋_GBK" w:cs="Times New Roman"/>
          <w:sz w:val="24"/>
          <w:szCs w:val="24"/>
          <w:lang w:eastAsia="zh-CN"/>
        </w:rPr>
      </w:pPr>
    </w:p>
    <w:p>
      <w:pPr>
        <w:ind w:left="0" w:leftChars="0" w:right="0"/>
        <w:jc w:val="center"/>
        <w:rPr>
          <w:rFonts w:hint="default" w:ascii="Times New Roman" w:hAnsi="Times New Roman" w:eastAsia="方正小标宋_GBK" w:cs="Times New Roman"/>
          <w:sz w:val="24"/>
          <w:szCs w:val="24"/>
          <w:lang w:eastAsia="zh-CN"/>
        </w:rPr>
      </w:pPr>
    </w:p>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4"/>
        <w:gridCol w:w="4518"/>
        <w:gridCol w:w="1192"/>
        <w:gridCol w:w="2435"/>
        <w:gridCol w:w="45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5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5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000" w:hRule="atLeast"/>
        </w:trPr>
        <w:tc>
          <w:tcPr>
            <w:tcW w:w="706" w:type="dxa"/>
            <w:tcBorders>
              <w:tl2br w:val="nil"/>
              <w:tr2bl w:val="nil"/>
            </w:tcBorders>
            <w:vAlign w:val="center"/>
          </w:tcPr>
          <w:p>
            <w:pPr>
              <w:pStyle w:val="3"/>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w:t>
            </w:r>
          </w:p>
        </w:tc>
        <w:tc>
          <w:tcPr>
            <w:tcW w:w="1454" w:type="dxa"/>
            <w:tcBorders>
              <w:tl2br w:val="nil"/>
              <w:tr2bl w:val="nil"/>
            </w:tcBorders>
            <w:vAlign w:val="center"/>
          </w:tcPr>
          <w:p>
            <w:pPr>
              <w:pStyle w:val="3"/>
              <w:widowControl w:val="0"/>
              <w:wordWrap/>
              <w:autoSpaceDE w:val="0"/>
              <w:autoSpaceDN w:val="0"/>
              <w:adjustRightInd/>
              <w:snapToGrid/>
              <w:spacing w:line="44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color w:val="auto"/>
                <w:sz w:val="21"/>
                <w:szCs w:val="21"/>
                <w:lang w:val="en-US" w:eastAsia="zh-CN"/>
              </w:rPr>
              <w:t xml:space="preserve">   </w:t>
            </w:r>
            <w:r>
              <w:rPr>
                <w:rFonts w:hint="default" w:ascii="Times New Roman" w:hAnsi="Times New Roman" w:eastAsia="仿宋" w:cs="Times New Roman"/>
                <w:b/>
                <w:bCs/>
                <w:i w:val="0"/>
                <w:iCs w:val="0"/>
                <w:color w:val="auto"/>
                <w:kern w:val="0"/>
                <w:sz w:val="21"/>
                <w:szCs w:val="21"/>
                <w:u w:val="none"/>
                <w:lang w:val="en-US" w:eastAsia="zh-CN"/>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4518" w:type="dxa"/>
            <w:tcBorders>
              <w:tl2br w:val="nil"/>
              <w:tr2bl w:val="nil"/>
            </w:tcBorders>
            <w:vAlign w:val="center"/>
          </w:tcPr>
          <w:p>
            <w:pPr>
              <w:pStyle w:val="3"/>
              <w:widowControl w:val="0"/>
              <w:wordWrap/>
              <w:autoSpaceDE w:val="0"/>
              <w:autoSpaceDN w:val="0"/>
              <w:adjustRightInd/>
              <w:snapToGrid/>
              <w:spacing w:line="280" w:lineRule="exact"/>
              <w:ind w:left="418" w:leftChars="190" w:firstLine="0" w:firstLineChars="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 xml:space="preserve">《互联网上网服务营业场所管理条例》 </w:t>
            </w:r>
          </w:p>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w:t>
            </w:r>
            <w:r>
              <w:rPr>
                <w:rFonts w:hint="default" w:ascii="Times New Roman" w:hAnsi="Times New Roman" w:eastAsia="方正仿宋_GB2312" w:cs="Times New Roman"/>
                <w:b w:val="0"/>
                <w:bCs w:val="0"/>
                <w:color w:val="000000"/>
                <w:sz w:val="21"/>
                <w:szCs w:val="21"/>
                <w:lang w:val="en-US" w:eastAsia="zh-CN"/>
              </w:rPr>
              <w:t>由公安机关给予警告，没收违法所得；违法经营额1万元以上的，并处违法经营额2倍以上5倍以下的罚款；违法经营额不足1万元的，并处1万元以上2万元以下的罚款；情节严重的，责令停业整顿，</w:t>
            </w:r>
            <w:r>
              <w:rPr>
                <w:rFonts w:hint="default" w:ascii="Times New Roman" w:hAnsi="Times New Roman" w:eastAsia="方正仿宋_GB2312" w:cs="Times New Roman"/>
                <w:b/>
                <w:bCs/>
                <w:color w:val="auto"/>
                <w:sz w:val="21"/>
                <w:szCs w:val="21"/>
                <w:lang w:val="en-US" w:eastAsia="zh-CN"/>
              </w:rPr>
              <w:t>直至由文化行政部门吊销《网络文化经营许可证》。</w:t>
            </w:r>
          </w:p>
          <w:p>
            <w:pPr>
              <w:pStyle w:val="3"/>
              <w:widowControl w:val="0"/>
              <w:wordWrap/>
              <w:autoSpaceDE w:val="0"/>
              <w:autoSpaceDN w:val="0"/>
              <w:adjustRightInd/>
              <w:snapToGrid/>
              <w:spacing w:line="280" w:lineRule="exact"/>
              <w:ind w:left="209" w:leftChars="95" w:firstLine="210" w:firstLineChars="1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 xml:space="preserve">《互联网上网服务营业场所管理条例》 </w:t>
            </w:r>
          </w:p>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1192" w:type="dxa"/>
            <w:tcBorders>
              <w:tl2br w:val="nil"/>
              <w:tr2bl w:val="nil"/>
            </w:tcBorders>
            <w:vAlign w:val="center"/>
          </w:tcPr>
          <w:p>
            <w:pPr>
              <w:pStyle w:val="3"/>
              <w:ind w:left="0" w:leftChars="0" w:right="0"/>
              <w:jc w:val="center"/>
              <w:rPr>
                <w:rFonts w:hint="default" w:ascii="Times New Roman" w:hAnsi="Times New Roman" w:cs="Times New Roman"/>
                <w:color w:val="0000FF"/>
              </w:rPr>
            </w:pPr>
            <w:r>
              <w:rPr>
                <w:rFonts w:hint="default" w:ascii="Times New Roman" w:hAnsi="Times New Roman" w:eastAsia="方正仿宋_GB2312" w:cs="Times New Roman"/>
                <w:sz w:val="21"/>
                <w:szCs w:val="21"/>
                <w:highlight w:val="none"/>
              </w:rPr>
              <w:t>严</w:t>
            </w:r>
            <w:r>
              <w:rPr>
                <w:rFonts w:hint="default" w:ascii="Times New Roman" w:hAnsi="Times New Roman" w:eastAsia="方正仿宋_GB2312" w:cs="Times New Roman"/>
                <w:sz w:val="21"/>
                <w:szCs w:val="21"/>
                <w:highlight w:val="none"/>
                <w:lang w:eastAsia="zh-CN"/>
              </w:rPr>
              <w:t>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default" w:ascii="Times New Roman" w:hAnsi="Times New Roman" w:cs="Times New Roman"/>
                <w:color w:val="0000FF"/>
                <w:lang w:val="en-US"/>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公安机关移</w:t>
            </w:r>
            <w:r>
              <w:rPr>
                <w:rFonts w:hint="eastAsia" w:ascii="Times New Roman" w:hAnsi="Times New Roman" w:eastAsia="仿宋_GB2312" w:cs="Times New Roman"/>
                <w:color w:val="010101"/>
                <w:kern w:val="0"/>
                <w:sz w:val="21"/>
                <w:szCs w:val="21"/>
                <w:lang w:val="en-US" w:eastAsia="zh-CN"/>
              </w:rPr>
              <w:t>送。</w:t>
            </w:r>
          </w:p>
        </w:tc>
        <w:tc>
          <w:tcPr>
            <w:tcW w:w="4589" w:type="dxa"/>
            <w:tcBorders>
              <w:tl2br w:val="nil"/>
              <w:tr2bl w:val="nil"/>
            </w:tcBorders>
            <w:vAlign w:val="center"/>
          </w:tcPr>
          <w:p>
            <w:pPr>
              <w:pStyle w:val="3"/>
              <w:ind w:left="0" w:leftChars="0" w:right="0" w:firstLine="420" w:firstLineChars="200"/>
              <w:jc w:val="left"/>
              <w:rPr>
                <w:rFonts w:hint="default" w:ascii="Times New Roman" w:hAnsi="Times New Roman" w:cs="Times New Roman"/>
                <w:color w:val="0000FF"/>
              </w:rPr>
            </w:pPr>
            <w:r>
              <w:rPr>
                <w:rFonts w:hint="default" w:ascii="Times New Roman" w:hAnsi="Times New Roman" w:eastAsia="方正仿宋_GB2312" w:cs="Times New Roman"/>
                <w:sz w:val="21"/>
                <w:szCs w:val="21"/>
                <w:highlight w:val="none"/>
              </w:rPr>
              <w:t>吊销</w:t>
            </w:r>
            <w:r>
              <w:rPr>
                <w:rFonts w:hint="default" w:ascii="Times New Roman" w:hAnsi="Times New Roman" w:eastAsia="方正仿宋_GB2312" w:cs="Times New Roman"/>
                <w:sz w:val="21"/>
                <w:szCs w:val="21"/>
                <w:highlight w:val="none"/>
                <w:lang w:eastAsia="zh-CN"/>
              </w:rPr>
              <w:t>《</w:t>
            </w:r>
            <w:r>
              <w:rPr>
                <w:rFonts w:hint="default" w:ascii="Times New Roman" w:hAnsi="Times New Roman" w:eastAsia="方正仿宋_GB2312" w:cs="Times New Roman"/>
                <w:sz w:val="21"/>
                <w:szCs w:val="21"/>
                <w:highlight w:val="none"/>
              </w:rPr>
              <w:t>网络文化经营许可证</w:t>
            </w:r>
            <w:r>
              <w:rPr>
                <w:rFonts w:hint="default" w:ascii="Times New Roman" w:hAnsi="Times New Roman" w:eastAsia="方正仿宋_GB2312" w:cs="Times New Roman"/>
                <w:sz w:val="21"/>
                <w:szCs w:val="21"/>
                <w:highlight w:val="none"/>
                <w:lang w:eastAsia="zh-CN"/>
              </w:rPr>
              <w:t>》</w:t>
            </w:r>
            <w:r>
              <w:rPr>
                <w:rFonts w:hint="default" w:ascii="Times New Roman" w:hAnsi="Times New Roman" w:eastAsia="方正仿宋_GB2312" w:cs="Times New Roman"/>
                <w:sz w:val="21"/>
                <w:szCs w:val="21"/>
                <w:highlight w:val="none"/>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1"/>
        <w:gridCol w:w="4518"/>
        <w:gridCol w:w="1192"/>
        <w:gridCol w:w="2435"/>
        <w:gridCol w:w="45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5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5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6"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w:t>
            </w:r>
          </w:p>
        </w:tc>
        <w:tc>
          <w:tcPr>
            <w:tcW w:w="1451" w:type="dxa"/>
            <w:vMerge w:val="restart"/>
            <w:tcBorders>
              <w:tl2br w:val="nil"/>
              <w:tr2bl w:val="nil"/>
            </w:tcBorders>
            <w:vAlign w:val="center"/>
          </w:tcPr>
          <w:p>
            <w:pPr>
              <w:pStyle w:val="3"/>
              <w:ind w:left="0" w:leftChars="0" w:right="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对互联网上网服务营业场所经营单位在规定的营业时间以外营业的行政处罚</w:t>
            </w:r>
          </w:p>
          <w:p>
            <w:pPr>
              <w:spacing w:before="1" w:line="280" w:lineRule="auto"/>
              <w:ind w:left="0" w:leftChars="0" w:right="-29"/>
              <w:jc w:val="both"/>
              <w:rPr>
                <w:rFonts w:hint="default" w:ascii="Times New Roman" w:hAnsi="Times New Roman" w:cs="Times New Roman"/>
              </w:rPr>
            </w:pPr>
          </w:p>
        </w:tc>
        <w:tc>
          <w:tcPr>
            <w:tcW w:w="4518" w:type="dxa"/>
            <w:vMerge w:val="restart"/>
            <w:tcBorders>
              <w:tl2br w:val="nil"/>
              <w:tr2bl w:val="nil"/>
            </w:tcBorders>
            <w:vAlign w:val="center"/>
          </w:tcPr>
          <w:p>
            <w:pPr>
              <w:pStyle w:val="3"/>
              <w:ind w:firstLine="420" w:firstLineChars="200"/>
              <w:jc w:val="both"/>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ind w:firstLine="420" w:firstLineChars="200"/>
              <w:jc w:val="left"/>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ind w:left="0" w:leftChars="0" w:right="0" w:firstLine="420" w:firstLineChars="200"/>
              <w:jc w:val="left"/>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（一）在规定的营业时间以外营业的</w:t>
            </w:r>
          </w:p>
          <w:p>
            <w:pPr>
              <w:spacing w:line="285" w:lineRule="auto"/>
              <w:ind w:left="0" w:leftChars="0" w:right="100" w:firstLine="420" w:firstLineChars="200"/>
              <w:jc w:val="both"/>
              <w:rPr>
                <w:rFonts w:hint="default" w:ascii="Times New Roman" w:hAnsi="Times New Roman" w:cs="Times New Roman"/>
                <w:b/>
                <w:bCs/>
              </w:rPr>
            </w:pPr>
            <w:r>
              <w:rPr>
                <w:rFonts w:hint="eastAsia" w:ascii="方正仿宋_GBK" w:hAnsi="方正仿宋_GBK" w:eastAsia="方正仿宋_GBK" w:cs="方正仿宋_GBK"/>
                <w:b/>
                <w:bCs/>
                <w:sz w:val="21"/>
                <w:szCs w:val="21"/>
                <w:lang w:val="en-US"/>
              </w:rPr>
              <w:t>(试点地区可按照相关规定执行）</w:t>
            </w:r>
          </w:p>
          <w:p>
            <w:pPr>
              <w:spacing w:line="285" w:lineRule="auto"/>
              <w:ind w:left="0" w:leftChars="0" w:right="100" w:firstLine="440" w:firstLineChars="20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highlight w:val="none"/>
                <w:lang w:val="zh-CN" w:eastAsia="zh-CN" w:bidi="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p>
        </w:tc>
        <w:tc>
          <w:tcPr>
            <w:tcW w:w="4592" w:type="dxa"/>
            <w:tcBorders>
              <w:tl2br w:val="nil"/>
              <w:tr2bl w:val="nil"/>
            </w:tcBorders>
            <w:vAlign w:val="center"/>
          </w:tcPr>
          <w:p>
            <w:pPr>
              <w:pStyle w:val="3"/>
              <w:ind w:left="0" w:leftChars="0" w:right="0" w:firstLine="420" w:firstLineChars="200"/>
              <w:jc w:val="both"/>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66"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top"/>
          </w:tcPr>
          <w:p>
            <w:pPr>
              <w:ind w:left="0" w:leftChars="0" w:right="0"/>
              <w:rPr>
                <w:rFonts w:hint="default" w:ascii="Times New Roman" w:hAnsi="Times New Roman" w:cs="Times New Roman"/>
              </w:rPr>
            </w:pPr>
          </w:p>
        </w:tc>
        <w:tc>
          <w:tcPr>
            <w:tcW w:w="4518"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仿宋_GB2312" w:cs="Times New Roman"/>
                <w:color w:val="000000"/>
                <w:kern w:val="0"/>
                <w:sz w:val="21"/>
                <w:szCs w:val="21"/>
                <w:lang w:val="en-US" w:eastAsia="zh-CN"/>
              </w:rPr>
              <w:t>不具有从轻或者减轻、从重情形的</w:t>
            </w:r>
            <w:r>
              <w:rPr>
                <w:rFonts w:hint="default" w:ascii="Times New Roman" w:hAnsi="Times New Roman" w:eastAsia="仿宋_GB2312" w:cs="Times New Roman"/>
                <w:color w:val="000000"/>
                <w:kern w:val="0"/>
                <w:sz w:val="21"/>
                <w:szCs w:val="21"/>
                <w:lang w:eastAsia="zh-CN"/>
              </w:rPr>
              <w:t>。</w:t>
            </w:r>
          </w:p>
        </w:tc>
        <w:tc>
          <w:tcPr>
            <w:tcW w:w="4592" w:type="dxa"/>
            <w:tcBorders>
              <w:tl2br w:val="nil"/>
              <w:tr2bl w:val="nil"/>
            </w:tcBorders>
            <w:vAlign w:val="center"/>
          </w:tcPr>
          <w:p>
            <w:pPr>
              <w:pStyle w:val="3"/>
              <w:ind w:left="0" w:leftChars="0" w:right="0" w:firstLine="420" w:firstLineChars="200"/>
              <w:jc w:val="left"/>
              <w:rPr>
                <w:rFonts w:hint="default" w:ascii="Times New Roman" w:hAnsi="Times New Roman" w:eastAsia="方正仿宋_GB2312" w:cs="Times New Roman"/>
                <w:color w:val="FFFFFF"/>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7"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top"/>
          </w:tcPr>
          <w:p>
            <w:pPr>
              <w:ind w:left="0" w:leftChars="0" w:right="0"/>
              <w:rPr>
                <w:rFonts w:hint="default" w:ascii="Times New Roman" w:hAnsi="Times New Roman" w:cs="Times New Roman"/>
              </w:rPr>
            </w:pPr>
          </w:p>
        </w:tc>
        <w:tc>
          <w:tcPr>
            <w:tcW w:w="4518"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eastAsia" w:ascii="Times New Roman" w:hAnsi="Times New Roman" w:eastAsia="方正仿宋_GB2312" w:cs="Times New Roman"/>
                <w:color w:val="000000"/>
                <w:sz w:val="21"/>
                <w:szCs w:val="21"/>
                <w:shd w:val="clear" w:color="auto" w:fill="auto"/>
                <w:lang w:eastAsia="zh-CN"/>
              </w:rPr>
            </w:pPr>
            <w:r>
              <w:rPr>
                <w:rFonts w:hint="eastAsia" w:ascii="Times New Roman" w:hAnsi="Times New Roman" w:eastAsia="方正仿宋_GB2312" w:cs="Times New Roman"/>
                <w:color w:val="000000"/>
                <w:sz w:val="21"/>
                <w:szCs w:val="21"/>
                <w:shd w:val="clear" w:color="auto" w:fill="auto"/>
                <w:lang w:eastAsia="zh-CN"/>
              </w:rPr>
              <w:t>较重</w:t>
            </w: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Times New Roman" w:hAnsi="Times New Roman" w:eastAsia="方正仿宋_GB2312" w:cs="Times New Roman"/>
                <w:color w:val="000000"/>
                <w:sz w:val="21"/>
                <w:szCs w:val="21"/>
                <w:highlight w:val="none"/>
                <w:lang w:val="zh-CN" w:eastAsia="zh-CN" w:bidi="zh-CN"/>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592"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shd w:val="clear" w:color="auto" w:fill="auto"/>
                <w:lang w:val="en-US" w:eastAsia="zh-CN"/>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5"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top"/>
          </w:tcPr>
          <w:p>
            <w:pPr>
              <w:ind w:left="0" w:leftChars="0" w:right="0"/>
              <w:rPr>
                <w:rFonts w:hint="default" w:ascii="Times New Roman" w:hAnsi="Times New Roman" w:cs="Times New Roman"/>
              </w:rPr>
            </w:pPr>
          </w:p>
        </w:tc>
        <w:tc>
          <w:tcPr>
            <w:tcW w:w="4518"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shd w:val="clear" w:color="auto" w:fill="auto"/>
              </w:rPr>
              <w:t>严</w:t>
            </w:r>
            <w:r>
              <w:rPr>
                <w:rFonts w:hint="default" w:ascii="Times New Roman" w:hAnsi="Times New Roman" w:eastAsia="方正仿宋_GB2312" w:cs="Times New Roman"/>
                <w:color w:val="000000"/>
                <w:sz w:val="21"/>
                <w:szCs w:val="21"/>
                <w:shd w:val="clear" w:color="auto" w:fill="auto"/>
                <w:lang w:eastAsia="zh-CN"/>
              </w:rPr>
              <w:t>重</w:t>
            </w: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在规定的营业时间以外</w:t>
            </w:r>
            <w:r>
              <w:rPr>
                <w:rFonts w:hint="eastAsia" w:ascii="Times New Roman" w:hAnsi="Times New Roman" w:eastAsia="仿宋_GB2312" w:cs="Times New Roman"/>
                <w:color w:val="000000"/>
                <w:kern w:val="0"/>
                <w:sz w:val="21"/>
                <w:szCs w:val="21"/>
                <w:lang w:eastAsia="zh-CN"/>
              </w:rPr>
              <w:t>营业</w:t>
            </w:r>
            <w:r>
              <w:rPr>
                <w:rFonts w:hint="default" w:ascii="Times New Roman" w:hAnsi="Times New Roman" w:eastAsia="仿宋_GB2312" w:cs="Times New Roman"/>
                <w:color w:val="000000"/>
                <w:kern w:val="0"/>
                <w:sz w:val="21"/>
                <w:szCs w:val="21"/>
              </w:rPr>
              <w:t>接纳未成年人</w:t>
            </w:r>
            <w:r>
              <w:rPr>
                <w:rFonts w:hint="eastAsia" w:ascii="Times New Roman" w:hAnsi="Times New Roman" w:eastAsia="仿宋_GB2312" w:cs="Times New Roman"/>
                <w:color w:val="000000"/>
                <w:kern w:val="0"/>
                <w:sz w:val="21"/>
                <w:szCs w:val="21"/>
                <w:lang w:eastAsia="zh-CN"/>
              </w:rPr>
              <w:t>的；</w:t>
            </w: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具有《文化市场综合执法行政处罚裁量权适用办法》第十四条规定应当从重处罚情形的。</w:t>
            </w:r>
          </w:p>
        </w:tc>
        <w:tc>
          <w:tcPr>
            <w:tcW w:w="4592"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shd w:val="clear" w:color="auto" w:fill="auto"/>
              </w:rPr>
              <w:t>吊销</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网络文化经营许可证</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w:t>
            </w:r>
          </w:p>
        </w:tc>
      </w:tr>
    </w:tbl>
    <w:p>
      <w:pPr>
        <w:pStyle w:val="3"/>
        <w:ind w:left="0" w:leftChars="0" w:right="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1"/>
        <w:gridCol w:w="6"/>
        <w:gridCol w:w="4512"/>
        <w:gridCol w:w="6"/>
        <w:gridCol w:w="1186"/>
        <w:gridCol w:w="6"/>
        <w:gridCol w:w="2429"/>
        <w:gridCol w:w="6"/>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192"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35"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14"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5</w:t>
            </w:r>
          </w:p>
        </w:tc>
        <w:tc>
          <w:tcPr>
            <w:tcW w:w="1451" w:type="dxa"/>
            <w:vMerge w:val="restart"/>
            <w:tcBorders>
              <w:tl2br w:val="nil"/>
              <w:tr2bl w:val="nil"/>
            </w:tcBorders>
            <w:vAlign w:val="center"/>
          </w:tcPr>
          <w:p>
            <w:pPr>
              <w:pStyle w:val="3"/>
              <w:ind w:left="0" w:leftChars="0" w:right="0" w:firstLine="422" w:firstLineChars="20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对互联网上网服务营业场所经营单位接纳未成年人进入营业场所等行为的行政处罚</w:t>
            </w:r>
          </w:p>
          <w:p>
            <w:pPr>
              <w:pStyle w:val="3"/>
              <w:ind w:left="0" w:leftChars="0" w:right="0"/>
              <w:jc w:val="left"/>
              <w:rPr>
                <w:rFonts w:hint="default" w:ascii="Times New Roman" w:hAnsi="Times New Roman" w:cs="Times New Roman"/>
              </w:rPr>
            </w:pPr>
          </w:p>
        </w:tc>
        <w:tc>
          <w:tcPr>
            <w:tcW w:w="4518" w:type="dxa"/>
            <w:gridSpan w:val="2"/>
            <w:vMerge w:val="restart"/>
            <w:tcBorders>
              <w:tl2br w:val="nil"/>
              <w:tr2bl w:val="nil"/>
            </w:tcBorders>
            <w:vAlign w:val="center"/>
          </w:tcPr>
          <w:p>
            <w:pPr>
              <w:pStyle w:val="3"/>
              <w:ind w:firstLine="420" w:firstLineChars="200"/>
              <w:jc w:val="both"/>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ind w:left="0" w:leftChars="0" w:right="0" w:firstLine="420"/>
              <w:jc w:val="left"/>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ind w:left="0" w:leftChars="0" w:right="0" w:firstLine="420" w:firstLineChars="0"/>
              <w:jc w:val="left"/>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（二）接纳未成年人进入营业场所的；</w:t>
            </w:r>
          </w:p>
          <w:p>
            <w:pPr>
              <w:pStyle w:val="3"/>
              <w:ind w:left="0" w:leftChars="0" w:right="0" w:firstLine="580" w:firstLineChars="200"/>
              <w:jc w:val="left"/>
              <w:rPr>
                <w:rFonts w:hint="default" w:ascii="Times New Roman" w:hAnsi="Times New Roman" w:cs="Times New Roman"/>
              </w:rPr>
            </w:pPr>
          </w:p>
        </w:tc>
        <w:tc>
          <w:tcPr>
            <w:tcW w:w="1192" w:type="dxa"/>
            <w:gridSpan w:val="2"/>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2435" w:type="dxa"/>
            <w:gridSpan w:val="2"/>
            <w:tcBorders>
              <w:tl2br w:val="nil"/>
              <w:tr2bl w:val="nil"/>
            </w:tcBorders>
            <w:vAlign w:val="center"/>
          </w:tcPr>
          <w:p>
            <w:pPr>
              <w:pStyle w:val="3"/>
              <w:ind w:right="0" w:firstLine="420" w:firstLineChars="200"/>
              <w:jc w:val="both"/>
              <w:rPr>
                <w:rFonts w:hint="default" w:ascii="Times New Roman" w:hAnsi="Times New Roman" w:eastAsia="方正仿宋_GB2312" w:cs="Times New Roman"/>
                <w:color w:val="000000"/>
                <w:sz w:val="21"/>
                <w:szCs w:val="21"/>
                <w:highlight w:val="none"/>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一次接纳</w:t>
            </w:r>
            <w:r>
              <w:rPr>
                <w:rFonts w:hint="eastAsia" w:ascii="Times New Roman" w:hAnsi="Times New Roman" w:eastAsia="方正仿宋_GB2312" w:cs="Times New Roman"/>
                <w:color w:val="000000"/>
                <w:sz w:val="21"/>
                <w:szCs w:val="21"/>
                <w:lang w:val="en-US" w:eastAsia="zh-CN"/>
              </w:rPr>
              <w:t>1</w:t>
            </w:r>
            <w:r>
              <w:rPr>
                <w:rFonts w:hint="default" w:ascii="Times New Roman" w:hAnsi="Times New Roman" w:eastAsia="方正仿宋_GB2312" w:cs="Times New Roman"/>
                <w:color w:val="000000"/>
                <w:sz w:val="21"/>
                <w:szCs w:val="21"/>
              </w:rPr>
              <w:t>名未成年人进入营业场所的。</w:t>
            </w:r>
          </w:p>
        </w:tc>
        <w:tc>
          <w:tcPr>
            <w:tcW w:w="4592"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eastAsia" w:ascii="Times New Roman" w:hAnsi="Times New Roman" w:eastAsia="方正仿宋_GB2312" w:cs="Times New Roman"/>
                <w:sz w:val="21"/>
                <w:szCs w:val="21"/>
                <w:highlight w:val="none"/>
                <w:lang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eastAsia="zh-CN"/>
              </w:rPr>
              <w:t>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7"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gridSpan w:val="2"/>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2435" w:type="dxa"/>
            <w:gridSpan w:val="2"/>
            <w:tcBorders>
              <w:tl2br w:val="nil"/>
              <w:tr2bl w:val="nil"/>
            </w:tcBorders>
            <w:vAlign w:val="center"/>
          </w:tcPr>
          <w:p>
            <w:pPr>
              <w:pStyle w:val="3"/>
              <w:ind w:left="0" w:leftChars="0" w:right="0" w:firstLine="420" w:firstLineChars="200"/>
              <w:jc w:val="both"/>
              <w:rPr>
                <w:rFonts w:hint="default" w:ascii="Times New Roman" w:hAnsi="Times New Roman" w:eastAsia="方正仿宋_GB2312" w:cs="Times New Roman"/>
                <w:color w:val="000000"/>
                <w:sz w:val="21"/>
                <w:szCs w:val="21"/>
                <w:highlight w:val="none"/>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一次接纳 2 名未成年人进入营业场所的。</w:t>
            </w:r>
          </w:p>
        </w:tc>
        <w:tc>
          <w:tcPr>
            <w:tcW w:w="4592"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eastAsia" w:ascii="Times New Roman" w:hAnsi="Times New Roman" w:eastAsia="方正仿宋_GB2312" w:cs="Times New Roman"/>
                <w:sz w:val="21"/>
                <w:szCs w:val="21"/>
                <w:highlight w:val="none"/>
                <w:lang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w:t>
            </w:r>
            <w:r>
              <w:rPr>
                <w:rFonts w:hint="default" w:ascii="Times New Roman" w:hAnsi="Times New Roman" w:eastAsia="方正仿宋_GB2312" w:cs="Times New Roman"/>
                <w:sz w:val="21"/>
                <w:szCs w:val="21"/>
                <w:lang w:eastAsia="zh-CN"/>
              </w:rPr>
              <w:t>以并处5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w:t>
            </w:r>
            <w:r>
              <w:rPr>
                <w:rFonts w:hint="default" w:ascii="Times New Roman" w:hAnsi="Times New Roman" w:eastAsia="方正仿宋_GB2312" w:cs="Times New Roman"/>
                <w:sz w:val="21"/>
                <w:szCs w:val="21"/>
                <w:lang w:eastAsia="zh-CN"/>
              </w:rPr>
              <w:t>以上1</w:t>
            </w:r>
            <w:r>
              <w:rPr>
                <w:rFonts w:hint="eastAsia"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gridSpan w:val="2"/>
            <w:tcBorders>
              <w:tl2br w:val="nil"/>
              <w:tr2bl w:val="nil"/>
            </w:tcBorders>
            <w:vAlign w:val="center"/>
          </w:tcPr>
          <w:p>
            <w:pPr>
              <w:pStyle w:val="3"/>
              <w:ind w:left="0" w:leftChars="0" w:right="0"/>
              <w:jc w:val="center"/>
              <w:rPr>
                <w:rFonts w:hint="default"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shd w:val="clear" w:color="auto" w:fill="auto"/>
                <w:lang w:eastAsia="zh-CN"/>
              </w:rPr>
              <w:t>较重</w:t>
            </w:r>
          </w:p>
        </w:tc>
        <w:tc>
          <w:tcPr>
            <w:tcW w:w="2435" w:type="dxa"/>
            <w:gridSpan w:val="2"/>
            <w:tcBorders>
              <w:tl2br w:val="nil"/>
              <w:tr2bl w:val="nil"/>
            </w:tcBorders>
            <w:vAlign w:val="center"/>
          </w:tcPr>
          <w:p>
            <w:pPr>
              <w:pStyle w:val="3"/>
              <w:widowControl w:val="0"/>
              <w:wordWrap/>
              <w:autoSpaceDE w:val="0"/>
              <w:autoSpaceDN w:val="0"/>
              <w:adjustRightInd/>
              <w:snapToGrid/>
              <w:spacing w:line="280" w:lineRule="exact"/>
              <w:jc w:val="both"/>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一年内2次接纳未成年人进入营业场所的</w:t>
            </w:r>
            <w:r>
              <w:rPr>
                <w:rFonts w:hint="eastAsia" w:ascii="Times New Roman" w:hAnsi="Times New Roman" w:eastAsia="方正仿宋_GB2312" w:cs="Times New Roman"/>
                <w:color w:val="000000"/>
                <w:sz w:val="21"/>
                <w:szCs w:val="21"/>
                <w:lang w:eastAsia="zh-CN"/>
              </w:rPr>
              <w:t>。</w:t>
            </w:r>
          </w:p>
        </w:tc>
        <w:tc>
          <w:tcPr>
            <w:tcW w:w="4592"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警告</w:t>
            </w:r>
            <w:r>
              <w:rPr>
                <w:rFonts w:hint="default" w:ascii="Times New Roman" w:hAnsi="Times New Roman" w:eastAsia="方正仿宋_GB2312" w:cs="Times New Roman"/>
                <w:color w:val="000000"/>
                <w:sz w:val="21"/>
                <w:szCs w:val="21"/>
                <w:lang w:eastAsia="zh-CN"/>
              </w:rPr>
              <w:t>，</w:t>
            </w:r>
            <w:r>
              <w:rPr>
                <w:rFonts w:hint="default" w:ascii="Times New Roman" w:hAnsi="Times New Roman" w:eastAsia="方正仿宋_GB2312" w:cs="Times New Roman"/>
                <w:color w:val="000000"/>
                <w:sz w:val="21"/>
                <w:szCs w:val="21"/>
              </w:rPr>
              <w:t>可</w:t>
            </w:r>
            <w:r>
              <w:rPr>
                <w:rFonts w:hint="default" w:ascii="Times New Roman" w:hAnsi="Times New Roman" w:eastAsia="方正仿宋_GB2312" w:cs="Times New Roman"/>
                <w:color w:val="000000"/>
                <w:sz w:val="21"/>
                <w:szCs w:val="21"/>
                <w:lang w:eastAsia="zh-CN"/>
              </w:rPr>
              <w:t>以并处</w:t>
            </w:r>
            <w:r>
              <w:rPr>
                <w:rFonts w:hint="eastAsia" w:ascii="Times New Roman" w:hAnsi="Times New Roman" w:eastAsia="方正仿宋_GB2312" w:cs="Times New Roman"/>
                <w:color w:val="000000"/>
                <w:sz w:val="21"/>
                <w:szCs w:val="21"/>
                <w:lang w:val="en-US" w:eastAsia="zh-CN"/>
              </w:rPr>
              <w:t>10</w:t>
            </w:r>
            <w:r>
              <w:rPr>
                <w:rFonts w:hint="default" w:ascii="Times New Roman" w:hAnsi="Times New Roman" w:eastAsia="方正仿宋_GB2312" w:cs="Times New Roman"/>
                <w:color w:val="000000"/>
                <w:sz w:val="21"/>
                <w:szCs w:val="21"/>
                <w:lang w:val="en-US" w:eastAsia="zh-CN"/>
              </w:rPr>
              <w:t>000</w:t>
            </w:r>
            <w:r>
              <w:rPr>
                <w:rFonts w:hint="default" w:ascii="Times New Roman" w:hAnsi="Times New Roman" w:eastAsia="方正仿宋_GB2312" w:cs="Times New Roman"/>
                <w:color w:val="000000"/>
                <w:sz w:val="21"/>
                <w:szCs w:val="21"/>
              </w:rPr>
              <w:t>元</w:t>
            </w:r>
            <w:r>
              <w:rPr>
                <w:rFonts w:hint="default" w:ascii="Times New Roman" w:hAnsi="Times New Roman" w:eastAsia="方正仿宋_GB2312" w:cs="Times New Roman"/>
                <w:color w:val="000000"/>
                <w:sz w:val="21"/>
                <w:szCs w:val="21"/>
                <w:lang w:eastAsia="zh-CN"/>
              </w:rPr>
              <w:t>以上1</w:t>
            </w:r>
            <w:r>
              <w:rPr>
                <w:rFonts w:hint="eastAsia"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lang w:val="en-US" w:eastAsia="zh-CN"/>
              </w:rPr>
              <w:t>000</w:t>
            </w:r>
            <w:r>
              <w:rPr>
                <w:rFonts w:hint="default" w:ascii="Times New Roman" w:hAnsi="Times New Roman" w:eastAsia="方正仿宋_GB2312" w:cs="Times New Roman"/>
                <w:color w:val="000000"/>
                <w:sz w:val="21"/>
                <w:szCs w:val="21"/>
              </w:rPr>
              <w:t>元以下的罚款</w:t>
            </w:r>
            <w:r>
              <w:rPr>
                <w:rFonts w:hint="eastAsia" w:ascii="Times New Roman" w:hAnsi="Times New Roman" w:eastAsia="方正仿宋_GB2312" w:cs="Times New Roman"/>
                <w:color w:val="000000"/>
                <w:sz w:val="21"/>
                <w:szCs w:val="21"/>
                <w:lang w:eastAsia="zh-CN"/>
              </w:rPr>
              <w:t>；</w:t>
            </w:r>
            <w:r>
              <w:rPr>
                <w:rFonts w:hint="eastAsia" w:ascii="Times New Roman" w:hAnsi="Times New Roman" w:eastAsia="方正仿宋_GB2312" w:cs="Times New Roman"/>
                <w:color w:val="000000"/>
                <w:sz w:val="21"/>
                <w:szCs w:val="21"/>
                <w:lang w:val="en-US" w:eastAsia="zh-CN"/>
              </w:rPr>
              <w:t>责令</w:t>
            </w: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65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gridSpan w:val="2"/>
            <w:tcBorders>
              <w:tl2br w:val="nil"/>
              <w:tr2bl w:val="nil"/>
            </w:tcBorders>
            <w:vAlign w:val="center"/>
          </w:tcPr>
          <w:p>
            <w:pPr>
              <w:pStyle w:val="3"/>
              <w:ind w:left="0" w:leftChars="0" w:right="0"/>
              <w:jc w:val="center"/>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rPr>
              <w:t>严</w:t>
            </w:r>
            <w:r>
              <w:rPr>
                <w:rFonts w:hint="default" w:ascii="Times New Roman" w:hAnsi="Times New Roman" w:eastAsia="方正仿宋_GB2312" w:cs="Times New Roman"/>
                <w:color w:val="000000"/>
                <w:sz w:val="21"/>
                <w:szCs w:val="21"/>
                <w:lang w:eastAsia="zh-CN"/>
              </w:rPr>
              <w:t>重</w:t>
            </w:r>
          </w:p>
        </w:tc>
        <w:tc>
          <w:tcPr>
            <w:tcW w:w="2435" w:type="dxa"/>
            <w:gridSpan w:val="2"/>
            <w:tcBorders>
              <w:tl2br w:val="nil"/>
              <w:tr2bl w:val="nil"/>
            </w:tcBorders>
            <w:vAlign w:val="center"/>
          </w:tcPr>
          <w:p>
            <w:pPr>
              <w:pStyle w:val="3"/>
              <w:widowControl w:val="0"/>
              <w:wordWrap/>
              <w:autoSpaceDE w:val="0"/>
              <w:autoSpaceDN w:val="0"/>
              <w:adjustRightInd/>
              <w:snapToGrid/>
              <w:spacing w:line="280" w:lineRule="exact"/>
              <w:jc w:val="both"/>
              <w:textAlignment w:val="auto"/>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p>
          <w:p>
            <w:pPr>
              <w:pStyle w:val="3"/>
              <w:widowControl w:val="0"/>
              <w:wordWrap/>
              <w:autoSpaceDE w:val="0"/>
              <w:autoSpaceDN w:val="0"/>
              <w:adjustRightInd/>
              <w:snapToGrid/>
              <w:spacing w:line="280" w:lineRule="exact"/>
              <w:jc w:val="both"/>
              <w:textAlignment w:val="auto"/>
              <w:rPr>
                <w:rFonts w:hint="eastAsia"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val="en-US" w:eastAsia="zh-CN"/>
              </w:rPr>
              <w:t>1.</w:t>
            </w:r>
            <w:r>
              <w:rPr>
                <w:rFonts w:hint="default" w:ascii="Times New Roman" w:hAnsi="Times New Roman" w:eastAsia="方正仿宋_GB2312" w:cs="Times New Roman"/>
                <w:color w:val="000000"/>
                <w:sz w:val="21"/>
                <w:szCs w:val="21"/>
              </w:rPr>
              <w:t>一 次 接 纳 3名以上未成年人进入营业场所的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80" w:lineRule="exact"/>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在规定营业时间以外接纳未成年人进入营业场所的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80" w:lineRule="exact"/>
              <w:ind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由于接纳未成年人引发重大恶性案件的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80" w:lineRule="exact"/>
              <w:ind w:right="0"/>
              <w:jc w:val="both"/>
              <w:textAlignment w:val="auto"/>
              <w:rPr>
                <w:rFonts w:hint="eastAsia" w:ascii="方正仿宋_GB2312" w:hAnsi="方正仿宋_GB2312" w:eastAsia="方正仿宋_GB2312" w:cs="方正仿宋_GB2312"/>
                <w:color w:val="000000"/>
                <w:sz w:val="21"/>
                <w:szCs w:val="21"/>
                <w:lang w:eastAsia="zh-CN"/>
              </w:rPr>
            </w:pPr>
            <w:r>
              <w:rPr>
                <w:rFonts w:hint="eastAsia" w:ascii="Times New Roman" w:hAnsi="Times New Roman" w:eastAsia="方正仿宋_GB2312" w:cs="Times New Roman"/>
                <w:color w:val="000000"/>
                <w:sz w:val="21"/>
                <w:szCs w:val="21"/>
                <w:lang w:val="en-US" w:eastAsia="zh-CN"/>
              </w:rPr>
              <w:t>4.</w:t>
            </w:r>
            <w:r>
              <w:rPr>
                <w:rFonts w:hint="eastAsia" w:ascii="方正仿宋_GB2312" w:hAnsi="方正仿宋_GB2312" w:eastAsia="方正仿宋_GB2312" w:cs="方正仿宋_GB2312"/>
                <w:color w:val="000000"/>
                <w:sz w:val="21"/>
                <w:szCs w:val="21"/>
                <w:lang w:eastAsia="zh-CN"/>
              </w:rPr>
              <w:t>停业整顿期间擅自营业的；</w:t>
            </w:r>
          </w:p>
          <w:p>
            <w:pPr>
              <w:pStyle w:val="3"/>
              <w:widowControl w:val="0"/>
              <w:wordWrap/>
              <w:autoSpaceDE w:val="0"/>
              <w:autoSpaceDN w:val="0"/>
              <w:adjustRightInd/>
              <w:snapToGrid/>
              <w:spacing w:line="280" w:lineRule="exact"/>
              <w:ind w:right="0"/>
              <w:jc w:val="both"/>
              <w:textAlignment w:val="auto"/>
              <w:rPr>
                <w:rFonts w:hint="default" w:ascii="方正仿宋_GB2312" w:hAnsi="方正仿宋_GB2312" w:eastAsia="方正仿宋_GB2312" w:cs="方正仿宋_GB2312"/>
                <w:color w:val="000000"/>
                <w:sz w:val="21"/>
                <w:szCs w:val="21"/>
                <w:lang w:val="en-US" w:eastAsia="zh-CN"/>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方正仿宋_GB2312" w:cs="Times New Roman"/>
                <w:color w:val="000000"/>
                <w:sz w:val="21"/>
                <w:szCs w:val="21"/>
                <w:highlight w:val="none"/>
              </w:rPr>
            </w:pPr>
          </w:p>
        </w:tc>
        <w:tc>
          <w:tcPr>
            <w:tcW w:w="4592" w:type="dxa"/>
            <w:gridSpan w:val="2"/>
            <w:tcBorders>
              <w:tl2br w:val="nil"/>
              <w:tr2bl w:val="nil"/>
            </w:tcBorders>
            <w:vAlign w:val="center"/>
          </w:tcPr>
          <w:p>
            <w:pPr>
              <w:pStyle w:val="3"/>
              <w:ind w:left="0" w:leftChars="0" w:right="0" w:firstLine="420" w:firstLineChars="200"/>
              <w:jc w:val="both"/>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rPr>
              <w:t>警告</w:t>
            </w:r>
            <w:r>
              <w:rPr>
                <w:rFonts w:hint="default" w:ascii="Times New Roman" w:hAnsi="Times New Roman" w:eastAsia="方正仿宋_GB2312" w:cs="Times New Roman"/>
                <w:color w:val="000000"/>
                <w:sz w:val="21"/>
                <w:szCs w:val="21"/>
                <w:lang w:eastAsia="zh-CN"/>
              </w:rPr>
              <w:t>，</w:t>
            </w:r>
            <w:r>
              <w:rPr>
                <w:rFonts w:hint="default" w:ascii="Times New Roman" w:hAnsi="Times New Roman" w:eastAsia="方正仿宋_GB2312" w:cs="Times New Roman"/>
                <w:color w:val="000000"/>
                <w:sz w:val="21"/>
                <w:szCs w:val="21"/>
                <w:lang w:val="en-US" w:eastAsia="zh-CN"/>
              </w:rPr>
              <w:t>可以并处15000元以下的罚款</w:t>
            </w:r>
            <w:r>
              <w:rPr>
                <w:rFonts w:hint="eastAsia" w:ascii="Times New Roman" w:hAnsi="Times New Roman" w:eastAsia="方正仿宋_GB2312" w:cs="Times New Roman"/>
                <w:color w:val="000000"/>
                <w:sz w:val="21"/>
                <w:szCs w:val="21"/>
                <w:lang w:val="en-US" w:eastAsia="zh-CN"/>
              </w:rPr>
              <w:t>，责令</w:t>
            </w: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r>
              <w:rPr>
                <w:rFonts w:hint="default" w:ascii="Times New Roman" w:hAnsi="Times New Roman" w:eastAsia="方正仿宋_GB2312" w:cs="Times New Roman"/>
                <w:color w:val="auto"/>
                <w:sz w:val="21"/>
                <w:szCs w:val="21"/>
                <w:lang w:val="en-US" w:eastAsia="zh-CN"/>
              </w:rPr>
              <w:t>直至</w:t>
            </w:r>
            <w:r>
              <w:rPr>
                <w:rFonts w:hint="default" w:ascii="Times New Roman" w:hAnsi="Times New Roman" w:eastAsia="方正仿宋_GB2312" w:cs="Times New Roman"/>
                <w:color w:val="000000"/>
                <w:sz w:val="21"/>
                <w:szCs w:val="21"/>
              </w:rPr>
              <w:t>吊销</w:t>
            </w:r>
            <w:r>
              <w:rPr>
                <w:rFonts w:hint="default" w:ascii="Times New Roman" w:hAnsi="Times New Roman" w:eastAsia="方正仿宋_GB2312" w:cs="Times New Roman"/>
                <w:color w:val="000000"/>
                <w:sz w:val="21"/>
                <w:szCs w:val="21"/>
                <w:lang w:eastAsia="zh-CN"/>
              </w:rPr>
              <w:t>《网络</w:t>
            </w:r>
            <w:r>
              <w:rPr>
                <w:rFonts w:hint="default" w:ascii="Times New Roman" w:hAnsi="Times New Roman" w:eastAsia="方正仿宋_GB2312" w:cs="Times New Roman"/>
                <w:color w:val="000000"/>
                <w:sz w:val="21"/>
                <w:szCs w:val="21"/>
              </w:rPr>
              <w:t>化经营许可证</w:t>
            </w:r>
            <w:r>
              <w:rPr>
                <w:rFonts w:hint="default" w:ascii="Times New Roman" w:hAnsi="Times New Roman" w:eastAsia="方正仿宋_GB2312" w:cs="Times New Roman"/>
                <w:color w:val="000000"/>
                <w:sz w:val="21"/>
                <w:szCs w:val="21"/>
                <w:lang w:eastAsia="zh-CN"/>
              </w:rPr>
              <w:t>》</w:t>
            </w:r>
            <w:r>
              <w:rPr>
                <w:rFonts w:hint="default" w:ascii="Times New Roman" w:hAnsi="Times New Roman" w:eastAsia="方正仿宋_GB2312" w:cs="Times New Roman"/>
                <w:color w:val="000000"/>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8"/>
        <w:gridCol w:w="4518"/>
        <w:gridCol w:w="1192"/>
        <w:gridCol w:w="2435"/>
        <w:gridCol w:w="45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4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59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4"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6</w:t>
            </w:r>
          </w:p>
        </w:tc>
        <w:tc>
          <w:tcPr>
            <w:tcW w:w="1448" w:type="dxa"/>
            <w:vMerge w:val="restart"/>
            <w:tcBorders>
              <w:tl2br w:val="nil"/>
              <w:tr2bl w:val="nil"/>
            </w:tcBorders>
            <w:vAlign w:val="center"/>
          </w:tcPr>
          <w:p>
            <w:pPr>
              <w:pStyle w:val="3"/>
              <w:ind w:left="0" w:leftChars="0" w:right="0"/>
              <w:jc w:val="left"/>
              <w:rPr>
                <w:rFonts w:hint="default" w:ascii="Times New Roman" w:hAnsi="Times New Roman" w:cs="Times New Roman"/>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对互联网上网服务营业场所经营单位经营非网络游戏的行政处罚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（三）经营非网络游戏的；</w:t>
            </w: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0000"/>
                <w:sz w:val="21"/>
                <w:szCs w:val="21"/>
                <w:highlight w:val="none"/>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经营非网络游戏不超过</w:t>
            </w:r>
            <w:r>
              <w:rPr>
                <w:rFonts w:hint="default" w:ascii="Times New Roman" w:hAnsi="Times New Roman" w:eastAsia="方正仿宋_GBK" w:cs="Times New Roman"/>
                <w:color w:val="000000"/>
                <w:kern w:val="0"/>
                <w:sz w:val="21"/>
                <w:szCs w:val="21"/>
                <w:lang w:val="en-US" w:eastAsia="zh-CN"/>
              </w:rPr>
              <w:t>3</w:t>
            </w:r>
            <w:r>
              <w:rPr>
                <w:rFonts w:hint="eastAsia" w:ascii="方正仿宋_GBK" w:hAnsi="方正仿宋_GBK" w:eastAsia="方正仿宋_GBK" w:cs="方正仿宋_GBK"/>
                <w:color w:val="000000"/>
                <w:kern w:val="0"/>
                <w:sz w:val="21"/>
                <w:szCs w:val="21"/>
                <w:lang w:val="en-US" w:eastAsia="zh-CN"/>
              </w:rPr>
              <w:t>个游戏的。</w:t>
            </w:r>
          </w:p>
        </w:tc>
        <w:tc>
          <w:tcPr>
            <w:tcW w:w="459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shd w:val="clear" w:color="auto" w:fill="auto"/>
              </w:rPr>
              <w:t>警告</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可以并处</w:t>
            </w:r>
            <w:r>
              <w:rPr>
                <w:rFonts w:hint="default" w:ascii="Times New Roman" w:hAnsi="Times New Roman" w:eastAsia="方正仿宋_GB2312" w:cs="Times New Roman"/>
                <w:color w:val="000000"/>
                <w:sz w:val="21"/>
                <w:szCs w:val="21"/>
                <w:shd w:val="clear" w:color="auto" w:fill="auto"/>
                <w:lang w:eastAsia="zh-CN"/>
              </w:rPr>
              <w:t>5</w:t>
            </w:r>
            <w:r>
              <w:rPr>
                <w:rFonts w:hint="default" w:ascii="Times New Roman" w:hAnsi="Times New Roman" w:eastAsia="方正仿宋_GB2312" w:cs="Times New Roman"/>
                <w:color w:val="000000"/>
                <w:sz w:val="21"/>
                <w:szCs w:val="21"/>
                <w:shd w:val="clear" w:color="auto" w:fill="auto"/>
                <w:lang w:val="en-US" w:eastAsia="zh-CN"/>
              </w:rPr>
              <w:t>000</w:t>
            </w:r>
            <w:r>
              <w:rPr>
                <w:rFonts w:hint="default" w:ascii="Times New Roman" w:hAnsi="Times New Roman" w:eastAsia="方正仿宋_GB2312" w:cs="Times New Roman"/>
                <w:color w:val="000000"/>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8"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top"/>
          </w:tcPr>
          <w:p>
            <w:pPr>
              <w:pStyle w:val="3"/>
              <w:ind w:left="0" w:leftChars="0" w:right="0"/>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0000"/>
                <w:sz w:val="21"/>
                <w:szCs w:val="21"/>
                <w:highlight w:val="none"/>
              </w:rPr>
            </w:pPr>
            <w:r>
              <w:rPr>
                <w:rFonts w:hint="eastAsia" w:ascii="方正仿宋_GBK" w:hAnsi="方正仿宋_GBK" w:eastAsia="方正仿宋_GBK" w:cs="方正仿宋_GBK"/>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lang w:val="en-US" w:eastAsia="zh-CN"/>
              </w:rPr>
              <w:t>初次违法，经营非网络游戏不超过3个游戏以上10个游戏以下的</w:t>
            </w:r>
            <w:r>
              <w:rPr>
                <w:rFonts w:hint="eastAsia" w:ascii="Times New Roman" w:hAnsi="Times New Roman" w:eastAsia="仿宋_GB2312" w:cs="Times New Roman"/>
                <w:color w:val="000000"/>
                <w:kern w:val="0"/>
                <w:sz w:val="21"/>
                <w:szCs w:val="21"/>
                <w:lang w:eastAsia="zh-CN"/>
              </w:rPr>
              <w:t>。</w:t>
            </w:r>
          </w:p>
        </w:tc>
        <w:tc>
          <w:tcPr>
            <w:tcW w:w="459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shd w:val="clear" w:color="auto" w:fill="auto"/>
              </w:rPr>
              <w:t>警告</w:t>
            </w:r>
            <w:r>
              <w:rPr>
                <w:rFonts w:hint="default" w:ascii="Times New Roman" w:hAnsi="Times New Roman" w:eastAsia="方正仿宋_GB2312" w:cs="Times New Roman"/>
                <w:color w:val="000000"/>
                <w:sz w:val="21"/>
                <w:szCs w:val="21"/>
                <w:shd w:val="clear" w:color="auto" w:fill="auto"/>
                <w:lang w:eastAsia="zh-CN"/>
              </w:rPr>
              <w:t>，可</w:t>
            </w:r>
            <w:r>
              <w:rPr>
                <w:rFonts w:hint="default" w:ascii="Times New Roman" w:hAnsi="Times New Roman" w:eastAsia="方正仿宋_GB2312" w:cs="Times New Roman"/>
                <w:color w:val="000000"/>
                <w:sz w:val="21"/>
                <w:szCs w:val="21"/>
                <w:shd w:val="clear" w:color="auto" w:fill="auto"/>
              </w:rPr>
              <w:t>以并处</w:t>
            </w:r>
            <w:r>
              <w:rPr>
                <w:rFonts w:hint="default" w:ascii="Times New Roman" w:hAnsi="Times New Roman" w:eastAsia="方正仿宋_GB2312" w:cs="Times New Roman"/>
                <w:color w:val="000000"/>
                <w:sz w:val="21"/>
                <w:szCs w:val="21"/>
                <w:shd w:val="clear" w:color="auto" w:fill="auto"/>
                <w:lang w:eastAsia="zh-CN"/>
              </w:rPr>
              <w:t>5</w:t>
            </w:r>
            <w:r>
              <w:rPr>
                <w:rFonts w:hint="default" w:ascii="Times New Roman" w:hAnsi="Times New Roman" w:eastAsia="方正仿宋_GB2312" w:cs="Times New Roman"/>
                <w:color w:val="000000"/>
                <w:sz w:val="21"/>
                <w:szCs w:val="21"/>
                <w:shd w:val="clear" w:color="auto" w:fill="auto"/>
                <w:lang w:val="en-US" w:eastAsia="zh-CN"/>
              </w:rPr>
              <w:t>000</w:t>
            </w:r>
            <w:r>
              <w:rPr>
                <w:rFonts w:hint="default" w:ascii="Times New Roman" w:hAnsi="Times New Roman" w:eastAsia="方正仿宋_GB2312" w:cs="Times New Roman"/>
                <w:color w:val="000000"/>
                <w:sz w:val="21"/>
                <w:szCs w:val="21"/>
                <w:shd w:val="clear" w:color="auto" w:fill="auto"/>
              </w:rPr>
              <w:t>元以上</w:t>
            </w:r>
            <w:r>
              <w:rPr>
                <w:rFonts w:hint="default" w:ascii="Times New Roman" w:hAnsi="Times New Roman" w:eastAsia="方正仿宋_GB2312" w:cs="Times New Roman"/>
                <w:color w:val="000000"/>
                <w:sz w:val="21"/>
                <w:szCs w:val="21"/>
                <w:shd w:val="clear" w:color="auto" w:fill="auto"/>
                <w:lang w:val="en-US" w:eastAsia="zh-CN"/>
              </w:rPr>
              <w:t>15000</w:t>
            </w:r>
            <w:r>
              <w:rPr>
                <w:rFonts w:hint="default" w:ascii="Times New Roman" w:hAnsi="Times New Roman" w:eastAsia="方正仿宋_GB2312" w:cs="Times New Roman"/>
                <w:color w:val="000000"/>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22"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top"/>
          </w:tcPr>
          <w:p>
            <w:pPr>
              <w:pStyle w:val="3"/>
              <w:ind w:left="0" w:leftChars="0" w:right="0"/>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shd w:val="clear" w:color="auto" w:fill="auto"/>
                <w:lang w:eastAsia="zh-CN"/>
              </w:rPr>
            </w:pPr>
            <w:r>
              <w:rPr>
                <w:rFonts w:hint="eastAsia" w:ascii="Times New Roman" w:hAnsi="Times New Roman" w:eastAsia="方正仿宋_GB2312" w:cs="Times New Roman"/>
                <w:sz w:val="21"/>
                <w:szCs w:val="21"/>
                <w:shd w:val="clear" w:color="auto" w:fill="auto"/>
                <w:lang w:eastAsia="zh-CN"/>
              </w:rPr>
              <w:t>较重</w:t>
            </w: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000000"/>
                <w:sz w:val="21"/>
                <w:szCs w:val="21"/>
                <w:shd w:val="clear" w:color="auto" w:fill="auto"/>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59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shd w:val="clear" w:color="auto" w:fill="auto"/>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77"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top"/>
          </w:tcPr>
          <w:p>
            <w:pPr>
              <w:pStyle w:val="3"/>
              <w:ind w:left="0" w:leftChars="0" w:right="0"/>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有下列情形之一的：</w:t>
            </w:r>
          </w:p>
          <w:p>
            <w:pPr>
              <w:pStyle w:val="3"/>
              <w:widowControl w:val="0"/>
              <w:numPr>
                <w:ilvl w:val="0"/>
                <w:numId w:val="0"/>
              </w:numPr>
              <w:wordWrap/>
              <w:autoSpaceDE w:val="0"/>
              <w:autoSpaceDN w:val="0"/>
              <w:adjustRightInd/>
              <w:snapToGrid/>
              <w:spacing w:line="280" w:lineRule="exact"/>
              <w:ind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1.经营非网络游戏超过10个游戏以上的；</w:t>
            </w:r>
          </w:p>
          <w:p>
            <w:pPr>
              <w:pStyle w:val="3"/>
              <w:widowControl w:val="0"/>
              <w:numPr>
                <w:ilvl w:val="0"/>
                <w:numId w:val="0"/>
              </w:numPr>
              <w:wordWrap/>
              <w:autoSpaceDE w:val="0"/>
              <w:autoSpaceDN w:val="0"/>
              <w:adjustRightInd/>
              <w:snapToGrid/>
              <w:spacing w:line="280" w:lineRule="exact"/>
              <w:ind w:right="0"/>
              <w:jc w:val="left"/>
              <w:textAlignment w:val="auto"/>
              <w:rPr>
                <w:rFonts w:hint="default" w:ascii="Times New Roman" w:hAnsi="Times New Roman" w:eastAsia="方正仿宋_GB2312" w:cs="Times New Roman"/>
                <w:color w:val="000000"/>
                <w:sz w:val="21"/>
                <w:szCs w:val="21"/>
                <w:highlight w:val="none"/>
              </w:rPr>
            </w:pPr>
            <w:r>
              <w:rPr>
                <w:rFonts w:hint="eastAsia" w:ascii="Times New Roman" w:hAnsi="Times New Roman" w:eastAsia="仿宋_GB2312" w:cs="Times New Roman"/>
                <w:color w:val="000000"/>
                <w:kern w:val="0"/>
                <w:sz w:val="21"/>
                <w:szCs w:val="21"/>
                <w:lang w:val="en-US" w:eastAsia="zh-CN"/>
              </w:rPr>
              <w:t>2.具有《文化市场综合执法行政处罚裁量权适用办法》第十四条规定应当从重处罚情形的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59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highlight w:val="none"/>
              </w:rPr>
            </w:pPr>
            <w:r>
              <w:rPr>
                <w:rFonts w:hint="eastAsia" w:ascii="Times New Roman" w:hAnsi="Times New Roman" w:eastAsia="方正仿宋_GB2312" w:cs="Times New Roman"/>
                <w:color w:val="000000"/>
                <w:sz w:val="21"/>
                <w:szCs w:val="21"/>
                <w:shd w:val="clear" w:color="auto" w:fill="auto"/>
                <w:lang w:eastAsia="zh-CN"/>
              </w:rPr>
              <w:t>责令停业整顿</w:t>
            </w:r>
            <w:r>
              <w:rPr>
                <w:rFonts w:hint="eastAsia" w:ascii="Times New Roman" w:hAnsi="Times New Roman" w:eastAsia="方正仿宋_GB2312" w:cs="Times New Roman"/>
                <w:color w:val="000000"/>
                <w:sz w:val="21"/>
                <w:szCs w:val="21"/>
                <w:shd w:val="clear" w:color="auto" w:fill="auto"/>
                <w:lang w:val="en-US" w:eastAsia="zh-CN"/>
              </w:rPr>
              <w:t>，</w:t>
            </w:r>
            <w:r>
              <w:rPr>
                <w:rFonts w:hint="default" w:ascii="Times New Roman" w:hAnsi="Times New Roman" w:eastAsia="方正仿宋_GB2312" w:cs="Times New Roman"/>
                <w:color w:val="000000"/>
                <w:sz w:val="21"/>
                <w:szCs w:val="21"/>
                <w:highlight w:val="none"/>
                <w:shd w:val="clear" w:color="auto" w:fill="auto"/>
                <w:lang w:eastAsia="zh-CN"/>
              </w:rPr>
              <w:t>直</w:t>
            </w:r>
            <w:r>
              <w:rPr>
                <w:rFonts w:hint="default" w:ascii="Times New Roman" w:hAnsi="Times New Roman" w:eastAsia="方正仿宋_GB2312" w:cs="Times New Roman"/>
                <w:color w:val="000000"/>
                <w:sz w:val="21"/>
                <w:szCs w:val="21"/>
                <w:highlight w:val="none"/>
                <w:shd w:val="clear" w:color="auto" w:fill="auto"/>
              </w:rPr>
              <w:t>至</w:t>
            </w:r>
            <w:r>
              <w:rPr>
                <w:rFonts w:hint="default" w:ascii="Times New Roman" w:hAnsi="Times New Roman" w:eastAsia="方正仿宋_GB2312" w:cs="Times New Roman"/>
                <w:color w:val="000000"/>
                <w:sz w:val="21"/>
                <w:szCs w:val="21"/>
                <w:shd w:val="clear" w:color="auto" w:fill="auto"/>
              </w:rPr>
              <w:t>吊销</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网络文化经营许可证</w:t>
            </w:r>
            <w:r>
              <w:rPr>
                <w:rFonts w:hint="default" w:ascii="Times New Roman" w:hAnsi="Times New Roman" w:eastAsia="方正仿宋_GB2312" w:cs="Times New Roman"/>
                <w:color w:val="000000"/>
                <w:sz w:val="21"/>
                <w:szCs w:val="21"/>
                <w:shd w:val="clear" w:color="auto" w:fill="auto"/>
                <w:lang w:eastAsia="zh-CN"/>
              </w:rPr>
              <w:t>》</w:t>
            </w:r>
            <w:r>
              <w:rPr>
                <w:rFonts w:hint="default" w:ascii="Times New Roman" w:hAnsi="Times New Roman" w:eastAsia="方正仿宋_GB2312" w:cs="Times New Roman"/>
                <w:color w:val="000000"/>
                <w:sz w:val="21"/>
                <w:szCs w:val="21"/>
                <w:shd w:val="clear" w:color="auto" w:fill="auto"/>
              </w:rPr>
              <w:t>。</w:t>
            </w:r>
          </w:p>
        </w:tc>
      </w:tr>
    </w:tbl>
    <w:p>
      <w:pPr>
        <w:pStyle w:val="3"/>
        <w:ind w:left="0" w:leftChars="0" w:right="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p>
      <w:pPr>
        <w:pStyle w:val="3"/>
        <w:ind w:left="0" w:leftChars="0" w:right="0"/>
        <w:jc w:val="both"/>
        <w:rPr>
          <w:rFonts w:hint="default" w:ascii="Times New Roman" w:hAnsi="Times New Roman" w:cs="Times New Roman"/>
          <w:b/>
          <w:bCs/>
          <w:sz w:val="18"/>
          <w:szCs w:val="18"/>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8"/>
        <w:gridCol w:w="9"/>
        <w:gridCol w:w="4508"/>
        <w:gridCol w:w="9"/>
        <w:gridCol w:w="1201"/>
        <w:gridCol w:w="2428"/>
        <w:gridCol w:w="45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20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2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8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6"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7</w:t>
            </w:r>
          </w:p>
        </w:tc>
        <w:tc>
          <w:tcPr>
            <w:tcW w:w="1448" w:type="dxa"/>
            <w:vMerge w:val="restart"/>
            <w:tcBorders>
              <w:tl2br w:val="nil"/>
              <w:tr2bl w:val="nil"/>
            </w:tcBorders>
            <w:vAlign w:val="center"/>
          </w:tcPr>
          <w:p>
            <w:pPr>
              <w:pStyle w:val="3"/>
              <w:ind w:left="0" w:leftChars="0" w:right="0"/>
              <w:jc w:val="left"/>
              <w:rPr>
                <w:rFonts w:hint="default" w:ascii="Times New Roman" w:hAnsi="Times New Roman" w:cs="Times New Roman"/>
              </w:rPr>
            </w:pPr>
            <w:r>
              <w:rPr>
                <w:rFonts w:hint="default" w:ascii="Times New Roman" w:hAnsi="Times New Roman" w:eastAsia="方正仿宋_GB2312" w:cs="Times New Roman"/>
                <w:b/>
                <w:bCs/>
                <w:color w:val="auto"/>
                <w:sz w:val="21"/>
                <w:szCs w:val="21"/>
                <w:lang w:val="en-US" w:eastAsia="zh-CN"/>
              </w:rPr>
              <w:t xml:space="preserve">    对互联网上网服务营业场所擅自停止实施经营管理技术措施的行政处罚</w:t>
            </w:r>
          </w:p>
        </w:tc>
        <w:tc>
          <w:tcPr>
            <w:tcW w:w="4517" w:type="dxa"/>
            <w:gridSpan w:val="2"/>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（四）擅自停止实施经营管理技术措施的；</w:t>
            </w:r>
          </w:p>
        </w:tc>
        <w:tc>
          <w:tcPr>
            <w:tcW w:w="1210"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28"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Times New Roman" w:hAnsi="Times New Roman" w:eastAsia="仿宋_GB2312" w:cs="Times New Roman"/>
                <w:color w:val="000000"/>
                <w:kern w:val="0"/>
                <w:sz w:val="21"/>
                <w:szCs w:val="21"/>
                <w:lang w:val="en-US" w:eastAsia="zh-CN"/>
              </w:rPr>
              <w:t>擅自停止实施经营管理技术措施1个月以下的。</w:t>
            </w:r>
          </w:p>
        </w:tc>
        <w:tc>
          <w:tcPr>
            <w:tcW w:w="458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15"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7" w:type="dxa"/>
            <w:gridSpan w:val="2"/>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210"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28"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仿宋_GB2312" w:cs="Times New Roman"/>
                <w:color w:val="000000"/>
                <w:kern w:val="0"/>
                <w:sz w:val="21"/>
                <w:szCs w:val="21"/>
                <w:lang w:val="en-US" w:eastAsia="zh-CN"/>
              </w:rPr>
              <w:t>初次违法，擅自停止实施经营管理技术措施1个月以上3个月以下的。</w:t>
            </w:r>
          </w:p>
        </w:tc>
        <w:tc>
          <w:tcPr>
            <w:tcW w:w="458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43"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7" w:type="dxa"/>
            <w:gridSpan w:val="2"/>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210"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eastAsia" w:ascii="Times New Roman" w:hAnsi="Times New Roman" w:eastAsia="方正仿宋_GB2312" w:cs="Times New Roman"/>
                <w:sz w:val="21"/>
                <w:szCs w:val="21"/>
                <w:highlight w:val="none"/>
                <w:lang w:eastAsia="zh-CN"/>
              </w:rPr>
            </w:pPr>
            <w:r>
              <w:rPr>
                <w:rFonts w:hint="eastAsia" w:ascii="Times New Roman" w:hAnsi="Times New Roman" w:eastAsia="方正仿宋_GB2312" w:cs="Times New Roman"/>
                <w:sz w:val="21"/>
                <w:szCs w:val="21"/>
                <w:highlight w:val="none"/>
                <w:lang w:eastAsia="zh-CN"/>
              </w:rPr>
              <w:t>较重</w:t>
            </w:r>
          </w:p>
        </w:tc>
        <w:tc>
          <w:tcPr>
            <w:tcW w:w="2428"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FF0000"/>
                <w:sz w:val="21"/>
                <w:szCs w:val="21"/>
                <w:highlight w:val="none"/>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被查的。</w:t>
            </w:r>
          </w:p>
        </w:tc>
        <w:tc>
          <w:tcPr>
            <w:tcW w:w="458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8"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7" w:type="dxa"/>
            <w:gridSpan w:val="2"/>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210"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28" w:type="dxa"/>
            <w:tcBorders>
              <w:tl2br w:val="nil"/>
              <w:tr2bl w:val="nil"/>
            </w:tcBorders>
            <w:vAlign w:val="center"/>
          </w:tcPr>
          <w:p>
            <w:pPr>
              <w:pStyle w:val="3"/>
              <w:widowControl w:val="0"/>
              <w:wordWrap/>
              <w:autoSpaceDE w:val="0"/>
              <w:autoSpaceDN w:val="0"/>
              <w:adjustRightInd/>
              <w:snapToGrid/>
              <w:spacing w:line="280" w:lineRule="exact"/>
              <w:ind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有下列情形之一的：</w:t>
            </w:r>
          </w:p>
          <w:p>
            <w:pPr>
              <w:pStyle w:val="3"/>
              <w:widowControl w:val="0"/>
              <w:numPr>
                <w:ilvl w:val="0"/>
                <w:numId w:val="0"/>
              </w:numPr>
              <w:wordWrap/>
              <w:autoSpaceDE w:val="0"/>
              <w:autoSpaceDN w:val="0"/>
              <w:adjustRightInd/>
              <w:snapToGrid/>
              <w:spacing w:line="280" w:lineRule="exact"/>
              <w:ind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1.擅自停止实施经营管理技术措施3个月以上的</w:t>
            </w:r>
          </w:p>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color w:val="FF0000"/>
                <w:sz w:val="21"/>
                <w:szCs w:val="21"/>
                <w:highlight w:val="none"/>
                <w:lang w:val="zh-CN" w:eastAsia="zh-CN" w:bidi="zh-CN"/>
              </w:rPr>
            </w:pPr>
            <w:r>
              <w:rPr>
                <w:rFonts w:hint="eastAsia" w:ascii="Times New Roman" w:hAnsi="Times New Roman" w:eastAsia="仿宋_GB2312" w:cs="Times New Roman"/>
                <w:color w:val="000000"/>
                <w:kern w:val="0"/>
                <w:sz w:val="21"/>
                <w:szCs w:val="21"/>
                <w:lang w:val="en-US" w:eastAsia="zh-CN"/>
              </w:rPr>
              <w:t>2.具有《文化市场综合执法行政处罚裁量权适用办法》第十四条规定应当从重处罚情形的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58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ind w:left="0" w:leftChars="0" w:right="0"/>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8"/>
        <w:gridCol w:w="4516"/>
        <w:gridCol w:w="1192"/>
        <w:gridCol w:w="2436"/>
        <w:gridCol w:w="45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tcBorders>
              <w:tl2br w:val="nil"/>
              <w:tr2bl w:val="nil"/>
            </w:tcBorders>
            <w:vAlign w:val="center"/>
          </w:tcPr>
          <w:p>
            <w:pPr>
              <w:ind w:left="0" w:leftChars="0" w:right="0"/>
              <w:jc w:val="center"/>
              <w:rPr>
                <w:rFonts w:hint="default" w:ascii="Times New Roman" w:hAnsi="Times New Roman" w:cs="Times New Roman"/>
                <w:b/>
                <w:bCs/>
                <w:sz w:val="28"/>
                <w:szCs w:val="28"/>
                <w:lang w:val="en-US" w:eastAsia="zh-CN"/>
              </w:rPr>
            </w:pPr>
            <w:r>
              <w:rPr>
                <w:rFonts w:hint="default" w:ascii="Times New Roman" w:hAnsi="Times New Roman" w:eastAsia="方正小标宋_GBK" w:cs="Times New Roman"/>
                <w:sz w:val="24"/>
                <w:szCs w:val="24"/>
                <w:lang w:eastAsia="zh-CN"/>
              </w:rPr>
              <w:t>序号</w:t>
            </w:r>
          </w:p>
        </w:tc>
        <w:tc>
          <w:tcPr>
            <w:tcW w:w="144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shd w:val="clear" w:color="auto" w:fill="auto"/>
                <w:lang w:eastAsia="zh-CN"/>
              </w:rPr>
            </w:pPr>
            <w:r>
              <w:rPr>
                <w:rFonts w:hint="default" w:ascii="Times New Roman" w:hAnsi="Times New Roman" w:eastAsia="方正小标宋_GBK" w:cs="Times New Roman"/>
                <w:sz w:val="24"/>
                <w:szCs w:val="24"/>
                <w:lang w:eastAsia="zh-CN"/>
              </w:rPr>
              <w:t>裁量阶次</w:t>
            </w:r>
          </w:p>
        </w:tc>
        <w:tc>
          <w:tcPr>
            <w:tcW w:w="243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shd w:val="clear" w:color="auto" w:fill="auto"/>
              </w:rPr>
            </w:pPr>
            <w:r>
              <w:rPr>
                <w:rFonts w:hint="default" w:ascii="Times New Roman" w:hAnsi="Times New Roman" w:eastAsia="方正小标宋_GBK" w:cs="Times New Roman"/>
                <w:sz w:val="24"/>
                <w:szCs w:val="24"/>
                <w:lang w:eastAsia="zh-CN"/>
              </w:rPr>
              <w:t>违法行为表现</w:t>
            </w:r>
          </w:p>
        </w:tc>
        <w:tc>
          <w:tcPr>
            <w:tcW w:w="45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shd w:val="clear" w:color="auto" w:fill="auto"/>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1"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8</w:t>
            </w:r>
          </w:p>
        </w:tc>
        <w:tc>
          <w:tcPr>
            <w:tcW w:w="1448" w:type="dxa"/>
            <w:vMerge w:val="restart"/>
            <w:tcBorders>
              <w:tl2br w:val="nil"/>
              <w:tr2bl w:val="nil"/>
            </w:tcBorders>
            <w:vAlign w:val="center"/>
          </w:tcPr>
          <w:p>
            <w:pPr>
              <w:pStyle w:val="3"/>
              <w:ind w:left="0" w:leftChars="0" w:right="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对互联网上网服务营业场所经营单位未悬挂《网络文化经营许可证》或者未成年人禁入标志的行政处罚</w:t>
            </w:r>
          </w:p>
          <w:p>
            <w:pPr>
              <w:pStyle w:val="3"/>
              <w:ind w:left="0" w:leftChars="0" w:right="0"/>
              <w:jc w:val="left"/>
              <w:rPr>
                <w:rFonts w:hint="default" w:ascii="Times New Roman" w:hAnsi="Times New Roman" w:cs="Times New Roman"/>
              </w:rPr>
            </w:pPr>
          </w:p>
        </w:tc>
        <w:tc>
          <w:tcPr>
            <w:tcW w:w="4516"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（五）未悬挂《网络文化经营许可证》或者未成年人禁入标志的。</w:t>
            </w: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6"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初次违法，能当场改正的。</w:t>
            </w:r>
          </w:p>
        </w:tc>
        <w:tc>
          <w:tcPr>
            <w:tcW w:w="459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6"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lang w:val="en-US" w:eastAsia="zh-CN"/>
              </w:rPr>
              <w:t>初次违法，未</w:t>
            </w:r>
            <w:r>
              <w:rPr>
                <w:rFonts w:hint="default" w:ascii="Times New Roman" w:hAnsi="Times New Roman" w:eastAsia="方正仿宋_GB2312" w:cs="Times New Roman"/>
                <w:color w:val="auto"/>
                <w:sz w:val="21"/>
                <w:szCs w:val="21"/>
                <w:lang w:val="en-US" w:eastAsia="zh-CN"/>
              </w:rPr>
              <w:t>悬挂未成年人禁入标志的</w:t>
            </w:r>
            <w:r>
              <w:rPr>
                <w:rFonts w:hint="eastAsia" w:ascii="Times New Roman" w:hAnsi="Times New Roman" w:eastAsia="仿宋_GB2312" w:cs="Times New Roman"/>
                <w:color w:val="000000"/>
                <w:kern w:val="0"/>
                <w:sz w:val="21"/>
                <w:szCs w:val="21"/>
                <w:lang w:eastAsia="zh-CN"/>
              </w:rPr>
              <w:t>。</w:t>
            </w:r>
          </w:p>
        </w:tc>
        <w:tc>
          <w:tcPr>
            <w:tcW w:w="459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eastAsia" w:ascii="Times New Roman" w:hAnsi="Times New Roman" w:eastAsia="方正仿宋_GB2312" w:cs="Times New Roman"/>
                <w:sz w:val="21"/>
                <w:szCs w:val="21"/>
                <w:shd w:val="clear" w:color="auto" w:fill="auto"/>
                <w:lang w:val="en-US" w:eastAsia="zh-CN"/>
              </w:rPr>
              <w:t>7</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shd w:val="clear" w:color="auto" w:fill="auto"/>
                <w:lang w:eastAsia="zh-CN"/>
              </w:rPr>
            </w:pPr>
            <w:r>
              <w:rPr>
                <w:rFonts w:hint="eastAsia" w:ascii="Times New Roman" w:hAnsi="Times New Roman" w:eastAsia="方正仿宋_GB2312" w:cs="Times New Roman"/>
                <w:sz w:val="21"/>
                <w:szCs w:val="21"/>
                <w:highlight w:val="none"/>
                <w:lang w:eastAsia="zh-CN"/>
              </w:rPr>
              <w:t>较重</w:t>
            </w:r>
          </w:p>
        </w:tc>
        <w:tc>
          <w:tcPr>
            <w:tcW w:w="2436"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有下列情形之一的：</w:t>
            </w:r>
          </w:p>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被查的</w:t>
            </w:r>
            <w:r>
              <w:rPr>
                <w:rFonts w:hint="eastAsia" w:ascii="Times New Roman" w:hAnsi="Times New Roman" w:eastAsia="仿宋_GB2312" w:cs="Times New Roman"/>
                <w:color w:val="000000"/>
                <w:kern w:val="0"/>
                <w:sz w:val="21"/>
                <w:szCs w:val="21"/>
                <w:lang w:val="en-US" w:eastAsia="zh-CN"/>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方正仿宋_GB2312" w:cs="Times New Roman"/>
                <w:color w:val="auto"/>
                <w:sz w:val="21"/>
                <w:szCs w:val="21"/>
                <w:lang w:val="en-US" w:eastAsia="zh-CN"/>
              </w:rPr>
              <w:t>《网络文化经营许可证》</w:t>
            </w:r>
            <w:r>
              <w:rPr>
                <w:rFonts w:hint="eastAsia" w:ascii="Times New Roman" w:hAnsi="Times New Roman" w:eastAsia="方正仿宋_GB2312" w:cs="Times New Roman"/>
                <w:color w:val="auto"/>
                <w:sz w:val="21"/>
                <w:szCs w:val="21"/>
                <w:lang w:val="en-US" w:eastAsia="zh-CN"/>
              </w:rPr>
              <w:t>和</w:t>
            </w:r>
            <w:r>
              <w:rPr>
                <w:rFonts w:hint="default" w:ascii="Times New Roman" w:hAnsi="Times New Roman" w:eastAsia="方正仿宋_GB2312" w:cs="Times New Roman"/>
                <w:color w:val="auto"/>
                <w:sz w:val="21"/>
                <w:szCs w:val="21"/>
                <w:lang w:val="en-US" w:eastAsia="zh-CN"/>
              </w:rPr>
              <w:t>未成年人禁入标志</w:t>
            </w:r>
            <w:r>
              <w:rPr>
                <w:rFonts w:hint="eastAsia" w:ascii="Times New Roman" w:hAnsi="Times New Roman" w:eastAsia="方正仿宋_GB2312" w:cs="Times New Roman"/>
                <w:color w:val="auto"/>
                <w:sz w:val="21"/>
                <w:szCs w:val="21"/>
                <w:lang w:val="en-US" w:eastAsia="zh-CN"/>
              </w:rPr>
              <w:t>都</w:t>
            </w:r>
            <w:r>
              <w:rPr>
                <w:rFonts w:hint="default" w:ascii="Times New Roman" w:hAnsi="Times New Roman" w:eastAsia="方正仿宋_GB2312" w:cs="Times New Roman"/>
                <w:color w:val="auto"/>
                <w:sz w:val="21"/>
                <w:szCs w:val="21"/>
                <w:lang w:val="en-US" w:eastAsia="zh-CN"/>
              </w:rPr>
              <w:t>未悬挂的</w:t>
            </w:r>
            <w:r>
              <w:rPr>
                <w:rFonts w:hint="eastAsia" w:ascii="Times New Roman" w:hAnsi="Times New Roman" w:eastAsia="方正仿宋_GB2312" w:cs="Times New Roman"/>
                <w:color w:val="auto"/>
                <w:sz w:val="21"/>
                <w:szCs w:val="21"/>
                <w:lang w:val="en-US" w:eastAsia="zh-CN"/>
              </w:rPr>
              <w:t>。</w:t>
            </w:r>
          </w:p>
        </w:tc>
        <w:tc>
          <w:tcPr>
            <w:tcW w:w="459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shd w:val="clear" w:color="auto" w:fill="auto"/>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eastAsia" w:ascii="Times New Roman" w:hAnsi="Times New Roman" w:eastAsia="方正仿宋_GB2312" w:cs="Times New Roman"/>
                <w:sz w:val="21"/>
                <w:szCs w:val="21"/>
                <w:shd w:val="clear" w:color="auto" w:fill="auto"/>
                <w:lang w:val="en-US" w:eastAsia="zh-CN"/>
              </w:rPr>
              <w:t>7</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w:t>
            </w:r>
            <w:r>
              <w:rPr>
                <w:rFonts w:hint="eastAsia" w:ascii="Times New Roman" w:hAnsi="Times New Roman" w:eastAsia="方正仿宋_GB2312" w:cs="Times New Roman"/>
                <w:sz w:val="21"/>
                <w:szCs w:val="21"/>
                <w:shd w:val="clear" w:color="auto" w:fill="auto"/>
                <w:lang w:val="en-US" w:eastAsia="zh-CN"/>
              </w:rPr>
              <w:t>上1万5千元以下</w:t>
            </w:r>
            <w:r>
              <w:rPr>
                <w:rFonts w:hint="default" w:ascii="Times New Roman" w:hAnsi="Times New Roman" w:eastAsia="方正仿宋_GB2312" w:cs="Times New Roman"/>
                <w:sz w:val="21"/>
                <w:szCs w:val="21"/>
                <w:shd w:val="clear" w:color="auto" w:fill="auto"/>
              </w:rPr>
              <w:t>的罚款</w:t>
            </w:r>
            <w:r>
              <w:rPr>
                <w:rFonts w:hint="eastAsia" w:ascii="Times New Roman" w:hAnsi="Times New Roman" w:eastAsia="方正仿宋_GB2312" w:cs="Times New Roman"/>
                <w:sz w:val="21"/>
                <w:szCs w:val="21"/>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6" w:type="dxa"/>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59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eastAsia" w:ascii="Times New Roman" w:hAnsi="Times New Roman" w:eastAsia="方正仿宋_GB2312" w:cs="Times New Roman"/>
                <w:color w:val="000000"/>
                <w:sz w:val="21"/>
                <w:szCs w:val="21"/>
                <w:shd w:val="clear" w:color="auto" w:fill="auto"/>
                <w:lang w:eastAsia="zh-CN"/>
              </w:rPr>
              <w:t>责令停业整顿</w:t>
            </w:r>
            <w:r>
              <w:rPr>
                <w:rFonts w:hint="eastAsia" w:ascii="Times New Roman" w:hAnsi="Times New Roman" w:eastAsia="方正仿宋_GB2312" w:cs="Times New Roman"/>
                <w:color w:val="2118FF"/>
                <w:sz w:val="21"/>
                <w:szCs w:val="21"/>
                <w:shd w:val="clear" w:color="auto" w:fill="auto"/>
                <w:lang w:eastAsia="zh-CN"/>
              </w:rPr>
              <w:t>，</w:t>
            </w:r>
            <w:r>
              <w:rPr>
                <w:rFonts w:hint="default" w:ascii="Times New Roman" w:hAnsi="Times New Roman" w:eastAsia="方正仿宋_GB2312" w:cs="Times New Roman"/>
                <w:color w:val="auto"/>
                <w:sz w:val="21"/>
                <w:szCs w:val="21"/>
                <w:lang w:val="en-US" w:eastAsia="zh-CN"/>
              </w:rPr>
              <w:t>直至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5"/>
        <w:gridCol w:w="4518"/>
        <w:gridCol w:w="1192"/>
        <w:gridCol w:w="2435"/>
        <w:gridCol w:w="45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4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59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45"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9</w:t>
            </w:r>
          </w:p>
        </w:tc>
        <w:tc>
          <w:tcPr>
            <w:tcW w:w="1445" w:type="dxa"/>
            <w:vMerge w:val="restart"/>
            <w:tcBorders>
              <w:tl2br w:val="nil"/>
              <w:tr2bl w:val="nil"/>
            </w:tcBorders>
            <w:vAlign w:val="center"/>
          </w:tcPr>
          <w:p>
            <w:pPr>
              <w:pStyle w:val="3"/>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对互联网上网服务营业场所经营单位向上网消费者提供的计算机未通过局域网的方式接入互联网的行政处罚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widowControl w:val="0"/>
              <w:wordWrap/>
              <w:autoSpaceDE w:val="0"/>
              <w:autoSpaceDN w:val="0"/>
              <w:adjustRightInd/>
              <w:snapToGrid/>
              <w:spacing w:line="360" w:lineRule="exact"/>
              <w:ind w:left="0" w:leftChars="0" w:right="0" w:firstLine="42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360" w:lineRule="exact"/>
              <w:ind w:left="0" w:leftChars="0" w:right="0" w:firstLine="420" w:firstLineChars="0"/>
              <w:jc w:val="left"/>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（一）向上网消费者提供的计算机未通过局域网的方式接入互联网的；</w:t>
            </w: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b w:val="0"/>
                <w:bCs w:val="0"/>
                <w:color w:val="auto"/>
                <w:sz w:val="21"/>
                <w:szCs w:val="21"/>
                <w:highlight w:val="none"/>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default" w:ascii="Times New Roman" w:hAnsi="Times New Roman" w:eastAsia="方正仿宋_GB2312" w:cs="Times New Roman"/>
                <w:color w:val="auto"/>
                <w:sz w:val="21"/>
                <w:szCs w:val="21"/>
                <w:lang w:val="en-US" w:eastAsia="zh-CN"/>
              </w:rPr>
              <w:t>向上网消费者提供的计算机未通过局域网的方式接入互联网</w:t>
            </w:r>
            <w:r>
              <w:rPr>
                <w:rFonts w:hint="eastAsia" w:ascii="Times New Roman" w:hAnsi="Times New Roman" w:eastAsia="方正仿宋_GB2312" w:cs="Times New Roman"/>
                <w:color w:val="auto"/>
                <w:sz w:val="21"/>
                <w:szCs w:val="21"/>
                <w:lang w:val="en-US" w:eastAsia="zh-CN"/>
              </w:rPr>
              <w:t>1个月以下</w:t>
            </w:r>
            <w:r>
              <w:rPr>
                <w:rFonts w:hint="default" w:ascii="Times New Roman" w:hAnsi="Times New Roman" w:eastAsia="方正仿宋_GB2312" w:cs="Times New Roman"/>
                <w:color w:val="auto"/>
                <w:sz w:val="21"/>
                <w:szCs w:val="21"/>
                <w:lang w:val="en-US" w:eastAsia="zh-CN"/>
              </w:rPr>
              <w:t>的</w:t>
            </w:r>
            <w:r>
              <w:rPr>
                <w:rFonts w:hint="eastAsia" w:ascii="Times New Roman" w:hAnsi="Times New Roman" w:eastAsia="方正仿宋_GB2312" w:cs="Times New Roman"/>
                <w:color w:val="auto"/>
                <w:sz w:val="21"/>
                <w:szCs w:val="21"/>
                <w:lang w:val="en-US" w:eastAsia="zh-CN"/>
              </w:rPr>
              <w:t>。</w:t>
            </w:r>
          </w:p>
        </w:tc>
        <w:tc>
          <w:tcPr>
            <w:tcW w:w="4598"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sz w:val="28"/>
                <w:szCs w:val="28"/>
              </w:rPr>
            </w:pPr>
          </w:p>
        </w:tc>
        <w:tc>
          <w:tcPr>
            <w:tcW w:w="1445"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b w:val="0"/>
                <w:bCs w:val="0"/>
                <w:color w:val="auto"/>
                <w:sz w:val="21"/>
                <w:szCs w:val="21"/>
                <w:highlight w:val="none"/>
              </w:rPr>
            </w:pPr>
            <w:r>
              <w:rPr>
                <w:rFonts w:hint="eastAsia" w:ascii="方正仿宋_GBK" w:hAnsi="方正仿宋_GBK" w:eastAsia="方正仿宋_GBK" w:cs="方正仿宋_GBK"/>
                <w:color w:val="000000"/>
                <w:kern w:val="0"/>
                <w:sz w:val="21"/>
                <w:szCs w:val="21"/>
                <w:lang w:val="en-US" w:eastAsia="zh-CN"/>
              </w:rPr>
              <w:t xml:space="preserve"> </w:t>
            </w:r>
            <w:r>
              <w:rPr>
                <w:rFonts w:hint="eastAsia" w:ascii="方正仿宋_GBK" w:hAnsi="方正仿宋_GBK" w:eastAsia="方正仿宋_GBK" w:cs="方正仿宋_GBK"/>
                <w:color w:val="000000"/>
                <w:kern w:val="0"/>
                <w:sz w:val="21"/>
                <w:szCs w:val="21"/>
                <w:lang w:eastAsia="zh-CN"/>
              </w:rPr>
              <w:t>初次违法，</w:t>
            </w:r>
            <w:r>
              <w:rPr>
                <w:rFonts w:hint="default" w:ascii="Times New Roman" w:hAnsi="Times New Roman" w:eastAsia="方正仿宋_GB2312" w:cs="Times New Roman"/>
                <w:color w:val="auto"/>
                <w:sz w:val="21"/>
                <w:szCs w:val="21"/>
                <w:lang w:val="en-US" w:eastAsia="zh-CN"/>
              </w:rPr>
              <w:t>向上网消费者提供的计算机未通过局域网的方式接入互联网</w:t>
            </w:r>
            <w:r>
              <w:rPr>
                <w:rFonts w:hint="eastAsia" w:ascii="Times New Roman" w:hAnsi="Times New Roman" w:eastAsia="方正仿宋_GB2312" w:cs="Times New Roman"/>
                <w:color w:val="auto"/>
                <w:sz w:val="21"/>
                <w:szCs w:val="21"/>
                <w:lang w:val="en-US" w:eastAsia="zh-CN"/>
              </w:rPr>
              <w:t>1个月以上3个月以下</w:t>
            </w:r>
            <w:r>
              <w:rPr>
                <w:rFonts w:hint="default" w:ascii="Times New Roman" w:hAnsi="Times New Roman" w:eastAsia="方正仿宋_GB2312" w:cs="Times New Roman"/>
                <w:color w:val="auto"/>
                <w:sz w:val="21"/>
                <w:szCs w:val="21"/>
                <w:lang w:val="en-US" w:eastAsia="zh-CN"/>
              </w:rPr>
              <w:t>的</w:t>
            </w:r>
            <w:r>
              <w:rPr>
                <w:rFonts w:hint="eastAsia" w:ascii="Times New Roman" w:hAnsi="Times New Roman" w:eastAsia="方正仿宋_GB2312" w:cs="Times New Roman"/>
                <w:color w:val="auto"/>
                <w:sz w:val="21"/>
                <w:szCs w:val="21"/>
                <w:lang w:val="en-US" w:eastAsia="zh-CN"/>
              </w:rPr>
              <w:t>。</w:t>
            </w:r>
          </w:p>
        </w:tc>
        <w:tc>
          <w:tcPr>
            <w:tcW w:w="4598"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4"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sz w:val="28"/>
                <w:szCs w:val="28"/>
              </w:rPr>
            </w:pPr>
          </w:p>
        </w:tc>
        <w:tc>
          <w:tcPr>
            <w:tcW w:w="1445"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highlight w:val="none"/>
                <w:lang w:eastAsia="zh-CN"/>
              </w:rPr>
              <w:t>较重</w:t>
            </w: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b w:val="0"/>
                <w:bCs w:val="0"/>
                <w:color w:val="auto"/>
                <w:sz w:val="21"/>
                <w:szCs w:val="21"/>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被查的。</w:t>
            </w:r>
          </w:p>
        </w:tc>
        <w:tc>
          <w:tcPr>
            <w:tcW w:w="4598"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03"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sz w:val="28"/>
                <w:szCs w:val="28"/>
              </w:rPr>
            </w:pPr>
          </w:p>
        </w:tc>
        <w:tc>
          <w:tcPr>
            <w:tcW w:w="1445"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有下列情形之一的：</w:t>
            </w:r>
          </w:p>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color w:val="auto"/>
                <w:sz w:val="21"/>
                <w:szCs w:val="21"/>
                <w:lang w:val="en-US" w:eastAsia="zh-CN"/>
              </w:rPr>
            </w:pPr>
            <w:r>
              <w:rPr>
                <w:rFonts w:hint="eastAsia" w:ascii="Times New Roman" w:hAnsi="Times New Roman" w:eastAsia="方正仿宋_GB2312" w:cs="Times New Roman"/>
                <w:color w:val="auto"/>
                <w:sz w:val="21"/>
                <w:szCs w:val="21"/>
                <w:lang w:val="en-US" w:eastAsia="zh-CN"/>
              </w:rPr>
              <w:t>1.</w:t>
            </w:r>
            <w:r>
              <w:rPr>
                <w:rFonts w:hint="default" w:ascii="Times New Roman" w:hAnsi="Times New Roman" w:eastAsia="方正仿宋_GB2312" w:cs="Times New Roman"/>
                <w:color w:val="auto"/>
                <w:sz w:val="21"/>
                <w:szCs w:val="21"/>
                <w:lang w:val="en-US" w:eastAsia="zh-CN"/>
              </w:rPr>
              <w:t>向上网消费者提供的计算机未通过局域网的方式接入互联网</w:t>
            </w:r>
            <w:r>
              <w:rPr>
                <w:rFonts w:hint="eastAsia" w:ascii="Times New Roman" w:hAnsi="Times New Roman" w:eastAsia="方正仿宋_GB2312" w:cs="Times New Roman"/>
                <w:color w:val="auto"/>
                <w:sz w:val="21"/>
                <w:szCs w:val="21"/>
                <w:lang w:val="en-US" w:eastAsia="zh-CN"/>
              </w:rPr>
              <w:t>3个月以上</w:t>
            </w:r>
            <w:r>
              <w:rPr>
                <w:rFonts w:hint="default" w:ascii="Times New Roman" w:hAnsi="Times New Roman" w:eastAsia="方正仿宋_GB2312" w:cs="Times New Roman"/>
                <w:color w:val="auto"/>
                <w:sz w:val="21"/>
                <w:szCs w:val="21"/>
                <w:lang w:val="en-US" w:eastAsia="zh-CN"/>
              </w:rPr>
              <w:t>的</w:t>
            </w:r>
            <w:r>
              <w:rPr>
                <w:rFonts w:hint="eastAsia" w:ascii="Times New Roman" w:hAnsi="Times New Roman" w:eastAsia="方正仿宋_GB2312" w:cs="Times New Roman"/>
                <w:color w:val="auto"/>
                <w:sz w:val="21"/>
                <w:szCs w:val="21"/>
                <w:lang w:val="en-US" w:eastAsia="zh-CN"/>
              </w:rPr>
              <w:t>；</w:t>
            </w:r>
          </w:p>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b w:val="0"/>
                <w:bCs w:val="0"/>
                <w:color w:val="FF0000"/>
                <w:sz w:val="21"/>
                <w:szCs w:val="21"/>
                <w:highlight w:val="none"/>
              </w:rPr>
            </w:pPr>
            <w:r>
              <w:rPr>
                <w:rFonts w:hint="eastAsia" w:ascii="Times New Roman" w:hAnsi="Times New Roman" w:eastAsia="仿宋_GB2312" w:cs="Times New Roman"/>
                <w:color w:val="000000"/>
                <w:kern w:val="0"/>
                <w:sz w:val="21"/>
                <w:szCs w:val="21"/>
                <w:lang w:val="en-US" w:eastAsia="zh-CN"/>
              </w:rPr>
              <w:t>2.具有《文化市场综合执法行政处罚裁量权适用办法》第十四条规定应当从重处罚情形的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598"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5"/>
        <w:gridCol w:w="12"/>
        <w:gridCol w:w="4506"/>
        <w:gridCol w:w="12"/>
        <w:gridCol w:w="1204"/>
        <w:gridCol w:w="2435"/>
        <w:gridCol w:w="45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20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7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64"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方正仿宋_GB2312" w:cs="Times New Roman"/>
                <w:b/>
                <w:bCs/>
                <w:sz w:val="28"/>
                <w:szCs w:val="28"/>
                <w:lang w:val="en-US" w:eastAsia="zh-CN" w:bidi="zh-CN"/>
              </w:rPr>
            </w:pPr>
            <w:r>
              <w:rPr>
                <w:rFonts w:hint="default" w:ascii="Times New Roman" w:hAnsi="Times New Roman" w:eastAsia="方正仿宋_GB2312" w:cs="Times New Roman"/>
                <w:b/>
                <w:bCs/>
                <w:sz w:val="28"/>
                <w:szCs w:val="28"/>
                <w:lang w:val="en-US" w:eastAsia="zh-CN"/>
              </w:rPr>
              <w:t>10</w:t>
            </w:r>
          </w:p>
          <w:p>
            <w:pPr>
              <w:pStyle w:val="3"/>
              <w:ind w:left="0" w:leftChars="0" w:right="0"/>
              <w:jc w:val="center"/>
              <w:rPr>
                <w:rFonts w:hint="default" w:ascii="Times New Roman" w:hAnsi="Times New Roman" w:eastAsia="方正仿宋_GB2312" w:cs="Times New Roman"/>
                <w:sz w:val="28"/>
                <w:szCs w:val="28"/>
                <w:lang w:val="zh-CN" w:eastAsia="zh-CN" w:bidi="zh-CN"/>
              </w:rPr>
            </w:pPr>
          </w:p>
          <w:p>
            <w:pPr>
              <w:pStyle w:val="3"/>
              <w:ind w:left="0" w:leftChars="0" w:right="0"/>
              <w:jc w:val="center"/>
              <w:rPr>
                <w:rFonts w:hint="default" w:ascii="Times New Roman" w:hAnsi="Times New Roman" w:cs="Times New Roman"/>
                <w:sz w:val="28"/>
                <w:szCs w:val="28"/>
              </w:rPr>
            </w:pPr>
          </w:p>
        </w:tc>
        <w:tc>
          <w:tcPr>
            <w:tcW w:w="1445" w:type="dxa"/>
            <w:vMerge w:val="restart"/>
            <w:tcBorders>
              <w:tl2br w:val="nil"/>
              <w:tr2bl w:val="nil"/>
            </w:tcBorders>
            <w:vAlign w:val="center"/>
          </w:tcPr>
          <w:p>
            <w:pPr>
              <w:pStyle w:val="3"/>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对互联网上网服务营业场所经营单位未建立场内巡查制度，或者发现上网消费者的违法行为未予制止并向文化行政部门、公安机关举报的行政处罚</w:t>
            </w:r>
          </w:p>
        </w:tc>
        <w:tc>
          <w:tcPr>
            <w:tcW w:w="4518" w:type="dxa"/>
            <w:gridSpan w:val="2"/>
            <w:vMerge w:val="restart"/>
            <w:tcBorders>
              <w:tl2br w:val="nil"/>
              <w:tr2bl w:val="nil"/>
            </w:tcBorders>
            <w:vAlign w:val="center"/>
          </w:tcPr>
          <w:p>
            <w:pPr>
              <w:pStyle w:val="3"/>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widowControl w:val="0"/>
              <w:wordWrap/>
              <w:autoSpaceDE w:val="0"/>
              <w:autoSpaceDN w:val="0"/>
              <w:adjustRightInd/>
              <w:snapToGrid/>
              <w:spacing w:line="360" w:lineRule="exact"/>
              <w:ind w:firstLine="42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360" w:lineRule="exact"/>
              <w:ind w:left="0" w:leftChars="0" w:right="0" w:firstLine="420" w:firstLineChars="0"/>
              <w:jc w:val="left"/>
              <w:textAlignment w:val="auto"/>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（二）未建立场内巡查制度，或者发现上网消费者的违法行为未予制止并向文化行政部门、公安机关举报的；</w:t>
            </w:r>
          </w:p>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p>
          <w:p>
            <w:pPr>
              <w:pStyle w:val="3"/>
              <w:widowControl w:val="0"/>
              <w:wordWrap/>
              <w:autoSpaceDE w:val="0"/>
              <w:autoSpaceDN w:val="0"/>
              <w:adjustRightInd/>
              <w:snapToGrid/>
              <w:spacing w:line="360" w:lineRule="exact"/>
              <w:ind w:left="0" w:leftChars="0" w:right="0" w:firstLine="580" w:firstLineChars="200"/>
              <w:jc w:val="left"/>
              <w:textAlignment w:val="auto"/>
              <w:rPr>
                <w:rFonts w:hint="default" w:ascii="Times New Roman" w:hAnsi="Times New Roman" w:cs="Times New Roman"/>
              </w:rPr>
            </w:pPr>
          </w:p>
        </w:tc>
        <w:tc>
          <w:tcPr>
            <w:tcW w:w="1216"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初次违法，有下列情形之一的：</w:t>
            </w:r>
          </w:p>
          <w:p>
            <w:pPr>
              <w:widowControl/>
              <w:wordWrap/>
              <w:autoSpaceDN w:val="0"/>
              <w:adjustRightInd/>
              <w:snapToGrid/>
              <w:spacing w:line="320" w:lineRule="exact"/>
              <w:ind w:left="0" w:leftChars="0" w:right="0"/>
              <w:jc w:val="left"/>
              <w:textAlignment w:val="auto"/>
              <w:rPr>
                <w:rFonts w:hint="eastAsia" w:ascii="Times New Roman" w:hAnsi="Times New Roman" w:eastAsia="方正仿宋_GB2312" w:cs="Times New Roman"/>
                <w:color w:val="auto"/>
                <w:sz w:val="21"/>
                <w:szCs w:val="21"/>
                <w:lang w:val="en-US" w:eastAsia="zh-CN"/>
              </w:rPr>
            </w:pPr>
            <w:r>
              <w:rPr>
                <w:rFonts w:hint="eastAsia" w:ascii="Times New Roman" w:hAnsi="Times New Roman" w:eastAsia="方正仿宋_GB2312" w:cs="Times New Roman"/>
                <w:color w:val="auto"/>
                <w:sz w:val="21"/>
                <w:szCs w:val="21"/>
                <w:lang w:val="en-US" w:eastAsia="zh-CN"/>
              </w:rPr>
              <w:t>1.</w:t>
            </w:r>
            <w:r>
              <w:rPr>
                <w:rFonts w:hint="default" w:ascii="Times New Roman" w:hAnsi="Times New Roman" w:eastAsia="方正仿宋_GB2312" w:cs="Times New Roman"/>
                <w:color w:val="auto"/>
                <w:sz w:val="21"/>
                <w:szCs w:val="21"/>
                <w:lang w:val="en-US" w:eastAsia="zh-CN"/>
              </w:rPr>
              <w:t>未建立场内巡查制度</w:t>
            </w:r>
            <w:r>
              <w:rPr>
                <w:rFonts w:hint="eastAsia" w:ascii="Times New Roman" w:hAnsi="Times New Roman" w:eastAsia="方正仿宋_GB2312" w:cs="Times New Roman"/>
                <w:color w:val="auto"/>
                <w:sz w:val="21"/>
                <w:szCs w:val="21"/>
                <w:lang w:val="en-US" w:eastAsia="zh-CN"/>
              </w:rPr>
              <w:t>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lang w:val="en-US" w:eastAsia="zh-CN"/>
              </w:rPr>
              <w:t>2.</w:t>
            </w:r>
            <w:r>
              <w:rPr>
                <w:rFonts w:hint="default" w:ascii="Times New Roman" w:hAnsi="Times New Roman" w:eastAsia="方正仿宋_GB2312" w:cs="Times New Roman"/>
                <w:color w:val="auto"/>
                <w:sz w:val="21"/>
                <w:szCs w:val="21"/>
                <w:lang w:val="en-US" w:eastAsia="zh-CN"/>
              </w:rPr>
              <w:t>发现上网消费者的违法行为未予制止并向文化行政部门、公安机关举报</w:t>
            </w:r>
            <w:r>
              <w:rPr>
                <w:rFonts w:hint="eastAsia" w:ascii="Times New Roman" w:hAnsi="Times New Roman" w:eastAsia="方正仿宋_GB2312" w:cs="Times New Roman"/>
                <w:color w:val="auto"/>
                <w:sz w:val="21"/>
                <w:szCs w:val="21"/>
                <w:lang w:val="en-US" w:eastAsia="zh-CN"/>
              </w:rPr>
              <w:t>，</w:t>
            </w:r>
            <w:r>
              <w:rPr>
                <w:rFonts w:hint="eastAsia" w:ascii="方正仿宋_GBK" w:hAnsi="方正仿宋_GBK" w:eastAsia="方正仿宋_GBK" w:cs="方正仿宋_GBK"/>
                <w:color w:val="000000"/>
                <w:kern w:val="0"/>
                <w:sz w:val="21"/>
                <w:szCs w:val="21"/>
                <w:lang w:eastAsia="zh-CN"/>
              </w:rPr>
              <w:t>未造成社会影响或没有造成危害后果的。</w:t>
            </w:r>
          </w:p>
        </w:tc>
        <w:tc>
          <w:tcPr>
            <w:tcW w:w="457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5"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216"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kern w:val="0"/>
                <w:sz w:val="21"/>
                <w:szCs w:val="21"/>
                <w:lang w:val="en-US" w:eastAsia="zh-CN"/>
              </w:rPr>
              <w:t xml:space="preserve"> </w:t>
            </w:r>
            <w:r>
              <w:rPr>
                <w:rFonts w:hint="eastAsia" w:ascii="方正仿宋_GBK" w:hAnsi="方正仿宋_GBK" w:eastAsia="方正仿宋_GBK" w:cs="方正仿宋_GBK"/>
                <w:color w:val="000000"/>
                <w:kern w:val="0"/>
                <w:sz w:val="21"/>
                <w:szCs w:val="21"/>
                <w:lang w:eastAsia="zh-CN"/>
              </w:rPr>
              <w:t>初次违法，</w:t>
            </w:r>
            <w:r>
              <w:rPr>
                <w:rFonts w:hint="default" w:ascii="Times New Roman" w:hAnsi="Times New Roman" w:eastAsia="方正仿宋_GB2312" w:cs="Times New Roman"/>
                <w:color w:val="auto"/>
                <w:sz w:val="21"/>
                <w:szCs w:val="21"/>
                <w:lang w:val="en-US" w:eastAsia="zh-CN"/>
              </w:rPr>
              <w:t>发现上网消费者的违法行为未予制止并向文化行政部门、公安机关举报</w:t>
            </w:r>
            <w:r>
              <w:rPr>
                <w:rFonts w:hint="eastAsia" w:ascii="方正仿宋_GBK" w:hAnsi="方正仿宋_GBK" w:eastAsia="方正仿宋_GBK" w:cs="方正仿宋_GBK"/>
                <w:color w:val="000000"/>
                <w:kern w:val="0"/>
                <w:sz w:val="21"/>
                <w:szCs w:val="21"/>
                <w:lang w:eastAsia="zh-CN"/>
              </w:rPr>
              <w:t>，造成社会影响或造成危害后果的。</w:t>
            </w:r>
          </w:p>
        </w:tc>
        <w:tc>
          <w:tcPr>
            <w:tcW w:w="457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5"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216"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highlight w:val="none"/>
                <w:lang w:eastAsia="zh-CN"/>
              </w:rPr>
              <w:t>较重</w:t>
            </w: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auto"/>
                <w:sz w:val="21"/>
                <w:szCs w:val="21"/>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被查的。</w:t>
            </w:r>
          </w:p>
        </w:tc>
        <w:tc>
          <w:tcPr>
            <w:tcW w:w="457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6"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45"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gridSpan w:val="2"/>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216" w:type="dxa"/>
            <w:gridSpan w:val="2"/>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57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42"/>
        <w:gridCol w:w="4518"/>
        <w:gridCol w:w="1192"/>
        <w:gridCol w:w="2435"/>
        <w:gridCol w:w="46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4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0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27"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11</w:t>
            </w:r>
          </w:p>
        </w:tc>
        <w:tc>
          <w:tcPr>
            <w:tcW w:w="1442" w:type="dxa"/>
            <w:vMerge w:val="restart"/>
            <w:tcBorders>
              <w:tl2br w:val="nil"/>
              <w:tr2bl w:val="nil"/>
            </w:tcBorders>
            <w:vAlign w:val="center"/>
          </w:tcPr>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b/>
                <w:bCs/>
                <w:sz w:val="21"/>
                <w:szCs w:val="21"/>
                <w:lang w:val="en-US" w:eastAsia="zh-CN"/>
              </w:rPr>
              <w:t>对互联网上网服务营业场所经营单位未按规定核对、登记上网消费者的有效身份证件或者记录有关上网信息等行为的行政处罚</w:t>
            </w:r>
          </w:p>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（三）未按规定核对、登记上网消费者的有效身份证件或者记录有关上网信息的；</w:t>
            </w:r>
          </w:p>
          <w:p>
            <w:pPr>
              <w:pStyle w:val="3"/>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zh-CN" w:eastAsia="zh-CN" w:bidi="zh-CN"/>
              </w:rPr>
            </w:pPr>
          </w:p>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p>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highlight w:val="none"/>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未按规定核对、登记</w:t>
            </w:r>
            <w:r>
              <w:rPr>
                <w:rFonts w:hint="default"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名以下上网消费者的有效身份证件或者记录有关上网信息的</w:t>
            </w:r>
            <w:r>
              <w:rPr>
                <w:rFonts w:hint="eastAsia" w:ascii="Times New Roman" w:hAnsi="Times New Roman" w:eastAsia="方正仿宋_GB2312" w:cs="Times New Roman"/>
                <w:color w:val="000000"/>
                <w:sz w:val="21"/>
                <w:szCs w:val="21"/>
                <w:lang w:eastAsia="zh-CN"/>
              </w:rPr>
              <w:t>。</w:t>
            </w:r>
          </w:p>
        </w:tc>
        <w:tc>
          <w:tcPr>
            <w:tcW w:w="4601"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9"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2"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eastAsia" w:ascii="Times New Roman" w:hAnsi="Times New Roman" w:eastAsia="方正仿宋_GB2312" w:cs="Times New Roman"/>
                <w:color w:val="000000"/>
                <w:sz w:val="21"/>
                <w:szCs w:val="21"/>
                <w:highlight w:val="none"/>
                <w:lang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未按规定核对、登记</w:t>
            </w:r>
            <w:r>
              <w:rPr>
                <w:rFonts w:hint="default"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名以上</w:t>
            </w:r>
            <w:r>
              <w:rPr>
                <w:rFonts w:hint="default" w:ascii="Times New Roman" w:hAnsi="Times New Roman" w:eastAsia="方正仿宋_GB2312" w:cs="Times New Roman"/>
                <w:color w:val="000000"/>
                <w:sz w:val="21"/>
                <w:szCs w:val="21"/>
                <w:lang w:val="en-US" w:eastAsia="zh-CN"/>
              </w:rPr>
              <w:t>10</w:t>
            </w:r>
            <w:r>
              <w:rPr>
                <w:rFonts w:hint="default" w:ascii="Times New Roman" w:hAnsi="Times New Roman" w:eastAsia="方正仿宋_GB2312" w:cs="Times New Roman"/>
                <w:color w:val="000000"/>
                <w:sz w:val="21"/>
                <w:szCs w:val="21"/>
              </w:rPr>
              <w:t>名以下上网消费者的有效身份证件或者记录有关上网信息的</w:t>
            </w:r>
            <w:r>
              <w:rPr>
                <w:rFonts w:hint="eastAsia" w:ascii="Times New Roman" w:hAnsi="Times New Roman" w:eastAsia="方正仿宋_GB2312" w:cs="Times New Roman"/>
                <w:color w:val="000000"/>
                <w:sz w:val="21"/>
                <w:szCs w:val="21"/>
                <w:lang w:eastAsia="zh-CN"/>
              </w:rPr>
              <w:t>。</w:t>
            </w:r>
          </w:p>
        </w:tc>
        <w:tc>
          <w:tcPr>
            <w:tcW w:w="4601"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15000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62"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2"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highlight w:val="none"/>
                <w:lang w:eastAsia="zh-CN"/>
              </w:rPr>
              <w:t>较重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未按规定核对登记</w:t>
            </w:r>
            <w:r>
              <w:rPr>
                <w:rFonts w:hint="eastAsia" w:ascii="Times New Roman" w:hAnsi="Times New Roman" w:eastAsia="仿宋_GB2312" w:cs="Times New Roman"/>
                <w:color w:val="000000"/>
                <w:kern w:val="0"/>
                <w:sz w:val="21"/>
                <w:szCs w:val="21"/>
                <w:lang w:val="en-US" w:eastAsia="zh-CN"/>
              </w:rPr>
              <w:t>10名以上20名以下</w:t>
            </w:r>
            <w:r>
              <w:rPr>
                <w:rFonts w:hint="default" w:ascii="Times New Roman" w:hAnsi="Times New Roman" w:eastAsia="仿宋_GB2312" w:cs="Times New Roman"/>
                <w:color w:val="000000"/>
                <w:kern w:val="0"/>
                <w:sz w:val="21"/>
                <w:szCs w:val="21"/>
              </w:rPr>
              <w:t>上网消费者有效身份证件</w:t>
            </w:r>
            <w:r>
              <w:rPr>
                <w:rFonts w:hint="default" w:ascii="Times New Roman" w:hAnsi="Times New Roman" w:eastAsia="方正仿宋_GB2312" w:cs="Times New Roman"/>
                <w:color w:val="000000"/>
                <w:sz w:val="21"/>
                <w:szCs w:val="21"/>
              </w:rPr>
              <w:t>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color w:val="00000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违法的。</w:t>
            </w:r>
          </w:p>
        </w:tc>
        <w:tc>
          <w:tcPr>
            <w:tcW w:w="4601"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58"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b/>
                <w:bCs/>
                <w:sz w:val="28"/>
                <w:szCs w:val="28"/>
              </w:rPr>
            </w:pPr>
          </w:p>
        </w:tc>
        <w:tc>
          <w:tcPr>
            <w:tcW w:w="1442"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方正仿宋_GB2312" w:cs="Times New Roman"/>
                <w:color w:val="000000"/>
                <w:sz w:val="21"/>
                <w:szCs w:val="21"/>
              </w:rPr>
            </w:pPr>
            <w:r>
              <w:rPr>
                <w:rFonts w:hint="default"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lang w:val="en-US" w:eastAsia="zh-CN"/>
              </w:rPr>
              <w:t>.</w:t>
            </w:r>
            <w:r>
              <w:rPr>
                <w:rFonts w:hint="default" w:ascii="Times New Roman" w:hAnsi="Times New Roman" w:eastAsia="仿宋_GB2312" w:cs="Times New Roman"/>
                <w:color w:val="000000"/>
                <w:kern w:val="0"/>
                <w:sz w:val="21"/>
                <w:szCs w:val="21"/>
              </w:rPr>
              <w:t>未按规定核对登记</w:t>
            </w:r>
            <w:r>
              <w:rPr>
                <w:rFonts w:hint="eastAsia" w:ascii="Times New Roman" w:hAnsi="Times New Roman" w:eastAsia="仿宋_GB2312" w:cs="Times New Roman"/>
                <w:color w:val="000000"/>
                <w:kern w:val="0"/>
                <w:sz w:val="21"/>
                <w:szCs w:val="21"/>
                <w:lang w:val="en-US" w:eastAsia="zh-CN"/>
              </w:rPr>
              <w:t>20名以上</w:t>
            </w:r>
            <w:r>
              <w:rPr>
                <w:rFonts w:hint="default" w:ascii="Times New Roman" w:hAnsi="Times New Roman" w:eastAsia="仿宋_GB2312" w:cs="Times New Roman"/>
                <w:color w:val="000000"/>
                <w:kern w:val="0"/>
                <w:sz w:val="21"/>
                <w:szCs w:val="21"/>
              </w:rPr>
              <w:t>上网消费者有效身份证件</w:t>
            </w:r>
            <w:r>
              <w:rPr>
                <w:rFonts w:hint="default" w:ascii="Times New Roman" w:hAnsi="Times New Roman" w:eastAsia="方正仿宋_GB2312" w:cs="Times New Roman"/>
                <w:color w:val="000000"/>
                <w:sz w:val="21"/>
                <w:szCs w:val="21"/>
              </w:rPr>
              <w:t>的;</w:t>
            </w:r>
          </w:p>
          <w:p>
            <w:pPr>
              <w:pStyle w:val="3"/>
              <w:widowControl w:val="0"/>
              <w:wordWrap/>
              <w:autoSpaceDE w:val="0"/>
              <w:autoSpaceDN w:val="0"/>
              <w:adjustRightInd/>
              <w:snapToGrid/>
              <w:spacing w:line="280" w:lineRule="exact"/>
              <w:ind w:right="0"/>
              <w:jc w:val="both"/>
              <w:textAlignment w:val="auto"/>
              <w:rPr>
                <w:rFonts w:hint="default" w:ascii="Times New Roman" w:hAnsi="Times New Roman" w:eastAsia="方正仿宋_GB2312" w:cs="Times New Roman"/>
                <w:color w:val="000000"/>
                <w:sz w:val="21"/>
                <w:szCs w:val="21"/>
                <w:highlight w:val="none"/>
              </w:rPr>
            </w:pPr>
            <w:r>
              <w:rPr>
                <w:rFonts w:hint="default" w:ascii="Times New Roman" w:hAnsi="Times New Roman" w:eastAsia="方正仿宋_GB2312" w:cs="Times New Roman"/>
                <w:color w:val="000000"/>
                <w:sz w:val="21"/>
                <w:szCs w:val="21"/>
              </w:rPr>
              <w:t>2</w:t>
            </w:r>
            <w:r>
              <w:rPr>
                <w:rFonts w:hint="eastAsia" w:ascii="Times New Roman" w:hAnsi="Times New Roman" w:eastAsia="方正仿宋_GB2312" w:cs="Times New Roman"/>
                <w:color w:val="000000"/>
                <w:sz w:val="21"/>
                <w:szCs w:val="21"/>
                <w:lang w:val="en-US" w:eastAsia="zh-CN"/>
              </w:rPr>
              <w:t>.</w:t>
            </w:r>
            <w:r>
              <w:rPr>
                <w:rFonts w:hint="eastAsia" w:ascii="Times New Roman" w:hAnsi="Times New Roman" w:eastAsia="仿宋_GB2312" w:cs="Times New Roman"/>
                <w:color w:val="000000"/>
                <w:kern w:val="0"/>
                <w:sz w:val="21"/>
                <w:szCs w:val="21"/>
                <w:lang w:eastAsia="zh-CN"/>
              </w:rPr>
              <w:t>具有《文化市场综合执法行政处罚裁量权适用办法》第十四条规定应当从重处罚情形的</w:t>
            </w:r>
            <w:r>
              <w:rPr>
                <w:rFonts w:hint="default" w:ascii="Times New Roman" w:hAnsi="Times New Roman" w:eastAsia="方正仿宋_GB2312" w:cs="Times New Roman"/>
                <w:color w:val="000000"/>
                <w:sz w:val="21"/>
                <w:szCs w:val="21"/>
              </w:rPr>
              <w:t>。</w:t>
            </w:r>
          </w:p>
        </w:tc>
        <w:tc>
          <w:tcPr>
            <w:tcW w:w="4601"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责令停业整顿</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直至吊销《网络文化经营许可证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w:t>
            </w:r>
          </w:p>
        </w:tc>
      </w:tr>
    </w:tbl>
    <w:p>
      <w:pPr>
        <w:ind w:left="0" w:leftChars="0" w:right="0"/>
        <w:jc w:val="both"/>
        <w:rPr>
          <w:rFonts w:hint="default" w:ascii="Times New Roman" w:hAnsi="Times New Roman" w:eastAsia="方正小标宋_GBK" w:cs="Times New Roman"/>
          <w:sz w:val="24"/>
          <w:szCs w:val="24"/>
          <w:lang w:eastAsia="zh-CN"/>
        </w:rPr>
      </w:pP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57"/>
        <w:gridCol w:w="4518"/>
        <w:gridCol w:w="1192"/>
        <w:gridCol w:w="2435"/>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706" w:type="dxa"/>
            <w:tcBorders>
              <w:tl2br w:val="nil"/>
              <w:tr2bl w:val="nil"/>
            </w:tcBorders>
            <w:vAlign w:val="center"/>
          </w:tcPr>
          <w:p>
            <w:pPr>
              <w:ind w:left="0" w:leftChars="0" w:right="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lang w:eastAsia="zh-CN"/>
              </w:rPr>
              <w:t>序号</w:t>
            </w:r>
          </w:p>
        </w:tc>
        <w:tc>
          <w:tcPr>
            <w:tcW w:w="145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5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4"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12</w:t>
            </w:r>
          </w:p>
        </w:tc>
        <w:tc>
          <w:tcPr>
            <w:tcW w:w="1457" w:type="dxa"/>
            <w:vMerge w:val="restart"/>
            <w:tcBorders>
              <w:tl2br w:val="nil"/>
              <w:tr2bl w:val="nil"/>
            </w:tcBorders>
            <w:vAlign w:val="center"/>
          </w:tcPr>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对互联网上网服务营业场所经营单位未按规定时间保存登记内容、记录备份，或者在保存期内修改、删除登记内容、记录备份的行政处罚</w:t>
            </w:r>
          </w:p>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280" w:lineRule="exact"/>
              <w:ind w:left="0" w:leftChars="0" w:right="0" w:firstLine="210" w:firstLineChars="100"/>
              <w:jc w:val="both"/>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（四）未按规定时间保存登记内容、记录备份，或者在保存期内修改、删除登记内容、记录备份的；</w:t>
            </w: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default" w:ascii="Times New Roman" w:hAnsi="Times New Roman" w:eastAsia="方正仿宋_GB2312" w:cs="Times New Roman"/>
                <w:color w:val="auto"/>
                <w:sz w:val="21"/>
                <w:szCs w:val="21"/>
                <w:lang w:val="en-US" w:eastAsia="zh-CN"/>
              </w:rPr>
              <w:t>保存登记内容、记录备份</w:t>
            </w:r>
            <w:r>
              <w:rPr>
                <w:rFonts w:hint="eastAsia" w:ascii="Times New Roman" w:hAnsi="Times New Roman" w:eastAsia="方正仿宋_GB2312" w:cs="Times New Roman"/>
                <w:color w:val="auto"/>
                <w:sz w:val="21"/>
                <w:szCs w:val="21"/>
                <w:lang w:val="en-US" w:eastAsia="zh-CN"/>
              </w:rPr>
              <w:t>但时间不足2个月的</w:t>
            </w:r>
            <w:r>
              <w:rPr>
                <w:rFonts w:hint="eastAsia" w:ascii="方正仿宋_GBK" w:hAnsi="方正仿宋_GBK" w:eastAsia="方正仿宋_GBK" w:cs="方正仿宋_GBK"/>
                <w:color w:val="000000"/>
                <w:kern w:val="0"/>
                <w:sz w:val="21"/>
                <w:szCs w:val="21"/>
                <w:lang w:eastAsia="zh-CN"/>
              </w:rPr>
              <w:t>。</w:t>
            </w:r>
          </w:p>
        </w:tc>
        <w:tc>
          <w:tcPr>
            <w:tcW w:w="458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7"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 xml:space="preserve"> </w:t>
            </w:r>
            <w:r>
              <w:rPr>
                <w:rFonts w:hint="eastAsia" w:ascii="方正仿宋_GBK" w:hAnsi="方正仿宋_GBK" w:eastAsia="方正仿宋_GBK" w:cs="方正仿宋_GBK"/>
                <w:color w:val="000000"/>
                <w:kern w:val="0"/>
                <w:sz w:val="21"/>
                <w:szCs w:val="21"/>
                <w:lang w:eastAsia="zh-CN"/>
              </w:rPr>
              <w:t>初次违法有下列情形之一的：</w:t>
            </w:r>
          </w:p>
          <w:p>
            <w:pPr>
              <w:widowControl/>
              <w:wordWrap/>
              <w:autoSpaceDN w:val="0"/>
              <w:adjustRightInd/>
              <w:snapToGrid/>
              <w:spacing w:line="320" w:lineRule="exact"/>
              <w:ind w:left="0" w:leftChars="0" w:right="0"/>
              <w:jc w:val="left"/>
              <w:textAlignment w:val="auto"/>
              <w:rPr>
                <w:rFonts w:hint="eastAsia" w:ascii="Times New Roman" w:hAnsi="Times New Roman" w:eastAsia="方正仿宋_GB2312" w:cs="Times New Roman"/>
                <w:color w:val="auto"/>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未</w:t>
            </w:r>
            <w:r>
              <w:rPr>
                <w:rFonts w:hint="default" w:ascii="Times New Roman" w:hAnsi="Times New Roman" w:eastAsia="方正仿宋_GB2312" w:cs="Times New Roman"/>
                <w:color w:val="auto"/>
                <w:sz w:val="21"/>
                <w:szCs w:val="21"/>
                <w:lang w:val="en-US" w:eastAsia="zh-CN"/>
              </w:rPr>
              <w:t>保存登记内容、记录备份</w:t>
            </w:r>
            <w:r>
              <w:rPr>
                <w:rFonts w:hint="eastAsia" w:ascii="Times New Roman" w:hAnsi="Times New Roman" w:eastAsia="方正仿宋_GB2312" w:cs="Times New Roman"/>
                <w:color w:val="auto"/>
                <w:sz w:val="21"/>
                <w:szCs w:val="21"/>
                <w:lang w:val="en-US" w:eastAsia="zh-CN"/>
              </w:rPr>
              <w:t>；</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lang w:val="en-US" w:eastAsia="zh-CN"/>
              </w:rPr>
              <w:t>2.</w:t>
            </w:r>
            <w:r>
              <w:rPr>
                <w:rFonts w:hint="default" w:ascii="Times New Roman" w:hAnsi="Times New Roman" w:eastAsia="方正仿宋_GB2312" w:cs="Times New Roman"/>
                <w:color w:val="auto"/>
                <w:sz w:val="21"/>
                <w:szCs w:val="21"/>
                <w:lang w:val="en-US" w:eastAsia="zh-CN"/>
              </w:rPr>
              <w:t>在保存期内修改、删除登记内容、记录备份的</w:t>
            </w:r>
            <w:r>
              <w:rPr>
                <w:rFonts w:hint="eastAsia" w:ascii="方正仿宋_GBK" w:hAnsi="方正仿宋_GBK" w:eastAsia="方正仿宋_GBK" w:cs="方正仿宋_GBK"/>
                <w:color w:val="000000"/>
                <w:kern w:val="0"/>
                <w:sz w:val="21"/>
                <w:szCs w:val="21"/>
                <w:lang w:eastAsia="zh-CN"/>
              </w:rPr>
              <w:t>。</w:t>
            </w:r>
          </w:p>
        </w:tc>
        <w:tc>
          <w:tcPr>
            <w:tcW w:w="458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1"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7"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auto"/>
                <w:sz w:val="21"/>
                <w:szCs w:val="21"/>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被查的。</w:t>
            </w:r>
          </w:p>
        </w:tc>
        <w:tc>
          <w:tcPr>
            <w:tcW w:w="458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1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57"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586"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39"/>
        <w:gridCol w:w="4518"/>
        <w:gridCol w:w="1192"/>
        <w:gridCol w:w="2435"/>
        <w:gridCol w:w="46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0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1" w:hRule="atLeast"/>
        </w:trPr>
        <w:tc>
          <w:tcPr>
            <w:tcW w:w="706"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13</w:t>
            </w:r>
          </w:p>
        </w:tc>
        <w:tc>
          <w:tcPr>
            <w:tcW w:w="1439" w:type="dxa"/>
            <w:vMerge w:val="restart"/>
            <w:tcBorders>
              <w:tl2br w:val="nil"/>
              <w:tr2bl w:val="nil"/>
            </w:tcBorders>
            <w:vAlign w:val="center"/>
          </w:tcPr>
          <w:p>
            <w:pPr>
              <w:widowControl w:val="0"/>
              <w:wordWrap/>
              <w:autoSpaceDE w:val="0"/>
              <w:autoSpaceDN w:val="0"/>
              <w:adjustRightInd/>
              <w:snapToGrid/>
              <w:spacing w:line="2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 xml:space="preserve">    对互联网上网服务营业场所经营单位变更名称、住所、法定代表人或者主要负责人、注册资本、网络地址或者终止经营活动，未向文化行政部门、公安机关办理有关手续或者备案的行政处罚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widowControl w:val="0"/>
              <w:wordWrap/>
              <w:autoSpaceDE w:val="0"/>
              <w:autoSpaceDN w:val="0"/>
              <w:adjustRightInd/>
              <w:snapToGrid/>
              <w:spacing w:line="260" w:lineRule="exact"/>
              <w:ind w:left="0" w:leftChars="0" w:right="0" w:firstLine="210" w:firstLineChars="100"/>
              <w:jc w:val="both"/>
              <w:textAlignment w:val="auto"/>
              <w:rPr>
                <w:rFonts w:hint="default" w:ascii="Times New Roman" w:hAnsi="Times New Roman" w:cs="Times New Roman"/>
              </w:rPr>
            </w:pPr>
            <w:r>
              <w:rPr>
                <w:rFonts w:hint="default" w:ascii="Times New Roman" w:hAnsi="Times New Roman" w:eastAsia="方正仿宋_GB2312" w:cs="Times New Roman"/>
                <w:color w:val="auto"/>
                <w:sz w:val="21"/>
                <w:szCs w:val="21"/>
                <w:lang w:val="en-US" w:eastAsia="zh-CN"/>
              </w:rPr>
              <w:t>（五）变更名称、住所、法定代表人或者主要负责人、注册资本、网络地址或者终止经营活动，未向文化行政部门、公安机关办理有关手续或者备案的。</w:t>
            </w: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初次违法，能及时改正的。</w:t>
            </w:r>
          </w:p>
        </w:tc>
        <w:tc>
          <w:tcPr>
            <w:tcW w:w="460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16"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9"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auto"/>
                <w:sz w:val="21"/>
                <w:szCs w:val="21"/>
              </w:rPr>
            </w:pPr>
            <w:r>
              <w:rPr>
                <w:rFonts w:hint="eastAsia" w:ascii="方正仿宋_GBK" w:hAnsi="方正仿宋_GBK" w:eastAsia="方正仿宋_GBK" w:cs="方正仿宋_GBK"/>
                <w:color w:val="000000"/>
                <w:kern w:val="0"/>
                <w:sz w:val="21"/>
                <w:szCs w:val="21"/>
                <w:lang w:val="en-US" w:eastAsia="zh-CN"/>
              </w:rPr>
              <w:t xml:space="preserve"> </w:t>
            </w:r>
            <w:r>
              <w:rPr>
                <w:rFonts w:hint="eastAsia" w:ascii="Times New Roman" w:hAnsi="Times New Roman" w:eastAsia="仿宋_GB2312" w:cs="Times New Roman"/>
                <w:color w:val="000000"/>
                <w:kern w:val="0"/>
                <w:sz w:val="21"/>
                <w:szCs w:val="21"/>
                <w:lang w:val="en-US" w:eastAsia="zh-CN"/>
              </w:rPr>
              <w:t>初次违法，未按规定办理备案手续的</w:t>
            </w:r>
            <w:r>
              <w:rPr>
                <w:rFonts w:hint="eastAsia" w:ascii="Times New Roman" w:hAnsi="Times New Roman" w:eastAsia="仿宋_GB2312" w:cs="Times New Roman"/>
                <w:color w:val="000000"/>
                <w:kern w:val="0"/>
                <w:sz w:val="21"/>
                <w:szCs w:val="21"/>
                <w:lang w:eastAsia="zh-CN"/>
              </w:rPr>
              <w:t>。</w:t>
            </w:r>
          </w:p>
        </w:tc>
        <w:tc>
          <w:tcPr>
            <w:tcW w:w="460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80"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9"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lang w:eastAsia="zh-CN"/>
              </w:rPr>
            </w:pPr>
          </w:p>
        </w:tc>
        <w:tc>
          <w:tcPr>
            <w:tcW w:w="243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auto"/>
                <w:sz w:val="21"/>
                <w:szCs w:val="21"/>
              </w:rPr>
            </w:pP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被查的。</w:t>
            </w:r>
          </w:p>
        </w:tc>
        <w:tc>
          <w:tcPr>
            <w:tcW w:w="460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sz w:val="21"/>
                <w:szCs w:val="21"/>
                <w:shd w:val="clear" w:color="auto" w:fill="auto"/>
                <w:lang w:eastAsia="zh-CN"/>
              </w:rPr>
              <w:t>停业整顿</w:t>
            </w:r>
            <w:r>
              <w:rPr>
                <w:rFonts w:hint="eastAsia" w:ascii="Times New Roman" w:hAnsi="Times New Roman" w:eastAsia="方正仿宋_GB2312" w:cs="Times New Roman"/>
                <w:color w:val="000000"/>
                <w:sz w:val="21"/>
                <w:szCs w:val="21"/>
                <w:shd w:val="clear" w:color="auto" w:fill="auto"/>
                <w:lang w:val="en-US" w:eastAsia="zh-CN"/>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674" w:hRule="atLeast"/>
        </w:trPr>
        <w:tc>
          <w:tcPr>
            <w:tcW w:w="706"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9"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r>
              <w:rPr>
                <w:rFonts w:hint="eastAsia" w:ascii="Times New Roman" w:hAnsi="Times New Roman" w:eastAsia="仿宋_GB2312" w:cs="Times New Roman"/>
                <w:color w:val="000000"/>
                <w:kern w:val="0"/>
                <w:sz w:val="21"/>
                <w:szCs w:val="21"/>
                <w:lang w:eastAsia="zh-CN"/>
              </w:rPr>
              <w:t>。</w:t>
            </w:r>
          </w:p>
        </w:tc>
        <w:tc>
          <w:tcPr>
            <w:tcW w:w="4604"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widowControl w:val="0"/>
        <w:wordWrap/>
        <w:autoSpaceDE w:val="0"/>
        <w:autoSpaceDN w:val="0"/>
        <w:adjustRightInd/>
        <w:snapToGrid/>
        <w:spacing w:line="400" w:lineRule="exact"/>
        <w:ind w:right="0"/>
        <w:jc w:val="both"/>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1"/>
        <w:gridCol w:w="1436"/>
        <w:gridCol w:w="4516"/>
        <w:gridCol w:w="1192"/>
        <w:gridCol w:w="2434"/>
        <w:gridCol w:w="46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0" w:hRule="atLeast"/>
        </w:trPr>
        <w:tc>
          <w:tcPr>
            <w:tcW w:w="14894" w:type="dxa"/>
            <w:gridSpan w:val="6"/>
            <w:tcBorders>
              <w:tl2br w:val="nil"/>
              <w:tr2bl w:val="nil"/>
            </w:tcBorders>
            <w:vAlign w:val="center"/>
          </w:tcPr>
          <w:p>
            <w:pPr>
              <w:pStyle w:val="3"/>
              <w:widowControl w:val="0"/>
              <w:wordWrap/>
              <w:autoSpaceDE w:val="0"/>
              <w:autoSpaceDN w:val="0"/>
              <w:adjustRightInd/>
              <w:snapToGrid/>
              <w:spacing w:line="400" w:lineRule="exact"/>
              <w:ind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36"/>
                <w:szCs w:val="36"/>
                <w:lang w:val="en-US" w:eastAsia="zh-CN"/>
              </w:rPr>
              <w:t>（二）《娱乐场所管理条例》</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9项</w:t>
            </w:r>
            <w:r>
              <w:rPr>
                <w:rFonts w:hint="default" w:ascii="Times New Roman" w:hAnsi="Times New Roman" w:eastAsia="方正小标宋_GBK" w:cs="Times New Roman"/>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8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36" w:hRule="atLeast"/>
        </w:trPr>
        <w:tc>
          <w:tcPr>
            <w:tcW w:w="681" w:type="dxa"/>
            <w:vMerge w:val="restart"/>
            <w:tcBorders>
              <w:tl2br w:val="nil"/>
              <w:tr2bl w:val="nil"/>
            </w:tcBorders>
            <w:vAlign w:val="center"/>
          </w:tcPr>
          <w:p>
            <w:pPr>
              <w:pStyle w:val="3"/>
              <w:ind w:left="0" w:leftChars="0" w:right="0"/>
              <w:jc w:val="center"/>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14</w:t>
            </w:r>
          </w:p>
        </w:tc>
        <w:tc>
          <w:tcPr>
            <w:tcW w:w="1436" w:type="dxa"/>
            <w:vMerge w:val="restart"/>
            <w:tcBorders>
              <w:tl2br w:val="nil"/>
              <w:tr2bl w:val="nil"/>
            </w:tcBorders>
            <w:vAlign w:val="center"/>
          </w:tcPr>
          <w:p>
            <w:pPr>
              <w:widowControl w:val="0"/>
              <w:wordWrap/>
              <w:autoSpaceDE w:val="0"/>
              <w:autoSpaceDN w:val="0"/>
              <w:adjustRightInd/>
              <w:snapToGrid/>
              <w:spacing w:line="2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对歌舞娱乐场所的歌曲点播系统与境外的曲库联接行为的行政处罚</w:t>
            </w:r>
          </w:p>
        </w:tc>
        <w:tc>
          <w:tcPr>
            <w:tcW w:w="4516" w:type="dxa"/>
            <w:vMerge w:val="restart"/>
            <w:tcBorders>
              <w:tl2br w:val="nil"/>
              <w:tr2bl w:val="nil"/>
            </w:tcBorders>
            <w:vAlign w:val="center"/>
          </w:tcPr>
          <w:p>
            <w:pPr>
              <w:pStyle w:val="3"/>
              <w:widowControl w:val="0"/>
              <w:wordWrap/>
              <w:autoSpaceDE w:val="0"/>
              <w:autoSpaceDN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（一）歌舞娱乐场所的歌曲点播系统与境外的曲库联接的；</w:t>
            </w: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numPr>
                <w:ilvl w:val="0"/>
                <w:numId w:val="0"/>
              </w:numPr>
              <w:wordWrap/>
              <w:autoSpaceDN w:val="0"/>
              <w:adjustRightInd/>
              <w:snapToGrid/>
              <w:spacing w:line="32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1.没有违法所得或</w:t>
            </w:r>
            <w:r>
              <w:rPr>
                <w:rFonts w:hint="eastAsia" w:ascii="Times New Roman" w:hAnsi="Times New Roman" w:eastAsia="方正仿宋_GB2312" w:cs="Times New Roman"/>
                <w:color w:val="000000"/>
                <w:sz w:val="21"/>
                <w:szCs w:val="21"/>
                <w:lang w:val="en-US" w:eastAsia="zh-CN"/>
              </w:rPr>
              <w:t>违法所得5000元以下；</w:t>
            </w:r>
          </w:p>
          <w:p>
            <w:pPr>
              <w:widowControl/>
              <w:numPr>
                <w:ilvl w:val="0"/>
                <w:numId w:val="0"/>
              </w:numPr>
              <w:wordWrap/>
              <w:autoSpaceDN w:val="0"/>
              <w:adjustRightInd/>
              <w:snapToGrid/>
              <w:spacing w:line="320" w:lineRule="exact"/>
              <w:ind w:right="0"/>
              <w:jc w:val="left"/>
              <w:textAlignment w:val="auto"/>
              <w:rPr>
                <w:rFonts w:hint="default" w:ascii="方正仿宋_GBK" w:hAnsi="方正仿宋_GBK" w:eastAsia="方正仿宋_GBK" w:cs="方正仿宋_GBK"/>
                <w:color w:val="000000"/>
                <w:kern w:val="0"/>
                <w:sz w:val="21"/>
                <w:szCs w:val="21"/>
                <w:lang w:val="en-US" w:eastAsia="zh-CN"/>
              </w:rPr>
            </w:pPr>
            <w:r>
              <w:rPr>
                <w:rFonts w:hint="eastAsia" w:ascii="Times New Roman" w:hAnsi="Times New Roman" w:eastAsia="方正仿宋_GB2312" w:cs="Times New Roman"/>
                <w:color w:val="000000"/>
                <w:sz w:val="21"/>
                <w:szCs w:val="21"/>
                <w:lang w:val="en-US" w:eastAsia="zh-CN"/>
              </w:rPr>
              <w:t>2.</w:t>
            </w:r>
            <w:r>
              <w:rPr>
                <w:rFonts w:hint="eastAsia" w:ascii="方正仿宋_GBK" w:hAnsi="方正仿宋_GBK" w:eastAsia="方正仿宋_GBK" w:cs="方正仿宋_GBK"/>
                <w:color w:val="000000"/>
                <w:kern w:val="0"/>
                <w:sz w:val="21"/>
                <w:szCs w:val="21"/>
                <w:lang w:val="en-US" w:eastAsia="zh-CN"/>
              </w:rPr>
              <w:t>造成较轻危害后果的。</w:t>
            </w:r>
          </w:p>
        </w:tc>
        <w:tc>
          <w:tcPr>
            <w:tcW w:w="463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4" w:hRule="atLeast"/>
        </w:trPr>
        <w:tc>
          <w:tcPr>
            <w:tcW w:w="68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方正仿宋_GB2312" w:cs="Times New Roman"/>
                <w:color w:val="000000"/>
                <w:sz w:val="21"/>
                <w:szCs w:val="21"/>
                <w:lang w:val="en-US" w:eastAsia="zh-CN"/>
              </w:rPr>
              <w:t>1.违法所得5000元以上</w:t>
            </w:r>
            <w:r>
              <w:rPr>
                <w:rFonts w:hint="eastAsia" w:ascii="Times New Roman" w:hAnsi="Times New Roman" w:eastAsia="仿宋_GB2312" w:cs="Times New Roman"/>
                <w:color w:val="000000"/>
                <w:kern w:val="0"/>
                <w:sz w:val="21"/>
                <w:szCs w:val="21"/>
                <w:lang w:val="en-US" w:eastAsia="zh-CN"/>
              </w:rPr>
              <w:t>1万元以下的；</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2.造成一般危害后果的。</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lang w:val="en-US" w:eastAsia="zh-CN"/>
              </w:rPr>
            </w:pPr>
          </w:p>
        </w:tc>
        <w:tc>
          <w:tcPr>
            <w:tcW w:w="463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0" w:hRule="atLeast"/>
        </w:trPr>
        <w:tc>
          <w:tcPr>
            <w:tcW w:w="68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300" w:lineRule="exact"/>
              <w:ind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00" w:lineRule="exact"/>
              <w:ind w:right="0"/>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1.违法所得1万元以上的</w:t>
            </w:r>
            <w:r>
              <w:rPr>
                <w:rFonts w:hint="eastAsia" w:ascii="Times New Roman" w:hAnsi="Times New Roman" w:eastAsia="仿宋_GB2312" w:cs="Times New Roman"/>
                <w:color w:val="000000"/>
                <w:kern w:val="0"/>
                <w:sz w:val="21"/>
                <w:szCs w:val="21"/>
                <w:lang w:eastAsia="zh-CN"/>
              </w:rPr>
              <w:t>；</w:t>
            </w:r>
          </w:p>
          <w:p>
            <w:pPr>
              <w:widowControl/>
              <w:wordWrap/>
              <w:autoSpaceDN w:val="0"/>
              <w:adjustRightInd/>
              <w:snapToGrid/>
              <w:spacing w:line="300" w:lineRule="exact"/>
              <w:ind w:right="0"/>
              <w:jc w:val="left"/>
              <w:textAlignment w:val="auto"/>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2.有较重危害后果的。</w:t>
            </w:r>
          </w:p>
        </w:tc>
        <w:tc>
          <w:tcPr>
            <w:tcW w:w="463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6" w:hRule="atLeast"/>
        </w:trPr>
        <w:tc>
          <w:tcPr>
            <w:tcW w:w="681"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43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4516"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widowControl w:val="0"/>
              <w:wordWrap/>
              <w:autoSpaceDE w:val="0"/>
              <w:autoSpaceDN w:val="0"/>
              <w:adjustRightInd/>
              <w:snapToGrid/>
              <w:spacing w:line="2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pStyle w:val="3"/>
              <w:widowControl w:val="0"/>
              <w:wordWrap/>
              <w:autoSpaceDE w:val="0"/>
              <w:autoSpaceDN w:val="0"/>
              <w:adjustRightInd/>
              <w:snapToGrid/>
              <w:spacing w:line="280" w:lineRule="exact"/>
              <w:ind w:right="0"/>
              <w:jc w:val="left"/>
              <w:textAlignment w:val="auto"/>
              <w:rPr>
                <w:rFonts w:hint="default" w:ascii="Times New Roman" w:hAnsi="Times New Roman" w:eastAsia="方正仿宋_GB2312" w:cs="Times New Roman"/>
                <w:color w:val="000000"/>
                <w:sz w:val="21"/>
                <w:szCs w:val="21"/>
                <w:lang w:val="en-US"/>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p>
        </w:tc>
        <w:tc>
          <w:tcPr>
            <w:tcW w:w="4635" w:type="dxa"/>
            <w:tcBorders>
              <w:tl2br w:val="nil"/>
              <w:tr2bl w:val="nil"/>
            </w:tcBorders>
            <w:vAlign w:val="center"/>
          </w:tcPr>
          <w:p>
            <w:pPr>
              <w:pStyle w:val="3"/>
              <w:widowControl w:val="0"/>
              <w:wordWrap/>
              <w:autoSpaceDE w:val="0"/>
              <w:autoSpaceDN w:val="0"/>
              <w:adjustRightInd/>
              <w:snapToGrid/>
              <w:spacing w:line="260" w:lineRule="exact"/>
              <w:ind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33"/>
        <w:gridCol w:w="4518"/>
        <w:gridCol w:w="1192"/>
        <w:gridCol w:w="2435"/>
        <w:gridCol w:w="4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5"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15</w:t>
            </w:r>
          </w:p>
        </w:tc>
        <w:tc>
          <w:tcPr>
            <w:tcW w:w="1433"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宋体" w:cs="Times New Roman"/>
                <w:sz w:val="22"/>
                <w:szCs w:val="22"/>
                <w:lang w:val="zh-CN" w:eastAsia="zh-CN" w:bidi="zh-CN"/>
              </w:rPr>
            </w:pPr>
            <w:r>
              <w:rPr>
                <w:rFonts w:hint="default" w:ascii="Times New Roman" w:hAnsi="Times New Roman" w:eastAsia="方正仿宋_GB2312" w:cs="Times New Roman"/>
                <w:b/>
                <w:bCs/>
                <w:sz w:val="21"/>
                <w:szCs w:val="21"/>
                <w:lang w:val="en-US" w:eastAsia="zh-CN"/>
              </w:rPr>
              <w:t>对歌舞娱乐场所播放的曲目、屏幕画面或者游艺娱乐场所电子游戏机内的游戏项目含有本条例第十三条禁止内容的行政处罚</w:t>
            </w:r>
          </w:p>
          <w:p>
            <w:pPr>
              <w:widowControl w:val="0"/>
              <w:wordWrap/>
              <w:autoSpaceDE w:val="0"/>
              <w:autoSpaceDN w:val="0"/>
              <w:adjustRightInd/>
              <w:snapToGrid/>
              <w:spacing w:line="360" w:lineRule="exact"/>
              <w:ind w:left="0" w:leftChars="0" w:right="0" w:firstLine="440" w:firstLineChars="200"/>
              <w:jc w:val="both"/>
              <w:textAlignment w:val="auto"/>
              <w:rPr>
                <w:rFonts w:hint="eastAsia" w:ascii="Times New Roman" w:hAnsi="Times New Roman" w:eastAsia="宋体" w:cs="Times New Roman"/>
                <w:lang w:eastAsia="zh-CN"/>
              </w:rPr>
            </w:pPr>
          </w:p>
        </w:tc>
        <w:tc>
          <w:tcPr>
            <w:tcW w:w="4518" w:type="dxa"/>
            <w:vMerge w:val="restart"/>
            <w:tcBorders>
              <w:tl2br w:val="nil"/>
              <w:tr2bl w:val="nil"/>
            </w:tcBorders>
            <w:vAlign w:val="center"/>
          </w:tcPr>
          <w:p>
            <w:pPr>
              <w:pStyle w:val="3"/>
              <w:widowControl w:val="0"/>
              <w:wordWrap/>
              <w:autoSpaceDE w:val="0"/>
              <w:autoSpaceDN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（二）歌舞娱乐场所播放的曲目、屏幕画面或者游艺娱乐场所电子游戏机内的游戏项目含有本条例第十三条禁止内容的；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numPr>
                <w:ilvl w:val="0"/>
                <w:numId w:val="0"/>
              </w:numPr>
              <w:wordWrap/>
              <w:autoSpaceDN w:val="0"/>
              <w:adjustRightInd/>
              <w:snapToGrid/>
              <w:spacing w:line="32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1.没有违法所得或</w:t>
            </w:r>
            <w:r>
              <w:rPr>
                <w:rFonts w:hint="eastAsia" w:ascii="Times New Roman" w:hAnsi="Times New Roman" w:eastAsia="方正仿宋_GB2312" w:cs="Times New Roman"/>
                <w:color w:val="000000"/>
                <w:sz w:val="21"/>
                <w:szCs w:val="21"/>
                <w:lang w:val="en-US" w:eastAsia="zh-CN"/>
              </w:rPr>
              <w:t>违法所得5000元以下；</w:t>
            </w:r>
          </w:p>
          <w:p>
            <w:pPr>
              <w:widowControl/>
              <w:numPr>
                <w:ilvl w:val="0"/>
                <w:numId w:val="0"/>
              </w:numPr>
              <w:wordWrap/>
              <w:autoSpaceDN w:val="0"/>
              <w:adjustRightInd/>
              <w:snapToGrid/>
              <w:spacing w:line="320" w:lineRule="exact"/>
              <w:ind w:left="0" w:leftChars="0" w:right="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sz w:val="21"/>
                <w:szCs w:val="21"/>
                <w:lang w:val="en-US" w:eastAsia="zh-CN"/>
              </w:rPr>
              <w:t>2.</w:t>
            </w:r>
            <w:r>
              <w:rPr>
                <w:rFonts w:hint="eastAsia" w:ascii="方正仿宋_GBK" w:hAnsi="方正仿宋_GBK" w:eastAsia="方正仿宋_GBK" w:cs="方正仿宋_GBK"/>
                <w:color w:val="000000"/>
                <w:kern w:val="0"/>
                <w:sz w:val="21"/>
                <w:szCs w:val="21"/>
                <w:lang w:val="en-US" w:eastAsia="zh-CN"/>
              </w:rPr>
              <w:t>造成较轻危害后果的。</w:t>
            </w:r>
          </w:p>
        </w:tc>
        <w:tc>
          <w:tcPr>
            <w:tcW w:w="4610"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00"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3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both"/>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方正仿宋_GB2312" w:cs="Times New Roman"/>
                <w:color w:val="000000"/>
                <w:sz w:val="21"/>
                <w:szCs w:val="21"/>
                <w:lang w:val="en-US" w:eastAsia="zh-CN"/>
              </w:rPr>
              <w:t>1.违法所得5000元以上</w:t>
            </w:r>
            <w:r>
              <w:rPr>
                <w:rFonts w:hint="eastAsia" w:ascii="Times New Roman" w:hAnsi="Times New Roman" w:eastAsia="仿宋_GB2312" w:cs="Times New Roman"/>
                <w:color w:val="000000"/>
                <w:kern w:val="0"/>
                <w:sz w:val="21"/>
                <w:szCs w:val="21"/>
                <w:lang w:val="en-US" w:eastAsia="zh-CN"/>
              </w:rPr>
              <w:t>1万元以下的，</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2.造成一般危害后果的。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val="zh-CN" w:eastAsia="zh-CN" w:bidi="zh-CN"/>
              </w:rPr>
            </w:pPr>
          </w:p>
        </w:tc>
        <w:tc>
          <w:tcPr>
            <w:tcW w:w="4610"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01"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3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both"/>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00" w:lineRule="exact"/>
              <w:ind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00" w:lineRule="exact"/>
              <w:ind w:right="0"/>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1.违法所得1万元以上的</w:t>
            </w:r>
            <w:r>
              <w:rPr>
                <w:rFonts w:hint="eastAsia" w:ascii="Times New Roman" w:hAnsi="Times New Roman" w:eastAsia="仿宋_GB2312" w:cs="Times New Roman"/>
                <w:color w:val="000000"/>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2.有较重危害后果的。</w:t>
            </w:r>
          </w:p>
        </w:tc>
        <w:tc>
          <w:tcPr>
            <w:tcW w:w="4610"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8"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3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both"/>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right="0"/>
              <w:jc w:val="left"/>
              <w:textAlignment w:val="auto"/>
              <w:rPr>
                <w:rFonts w:hint="default" w:ascii="Times New Roman" w:hAnsi="Times New Roman" w:eastAsia="方正仿宋_GB2312" w:cs="Times New Roman"/>
                <w:color w:val="FF000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具有《文化市场综合执法行政处罚裁量权适用办法》第十四条规定应当从重处罚情形的。</w:t>
            </w:r>
          </w:p>
        </w:tc>
        <w:tc>
          <w:tcPr>
            <w:tcW w:w="4610"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30"/>
        <w:gridCol w:w="4518"/>
        <w:gridCol w:w="1192"/>
        <w:gridCol w:w="2435"/>
        <w:gridCol w:w="46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71"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16</w:t>
            </w:r>
          </w:p>
        </w:tc>
        <w:tc>
          <w:tcPr>
            <w:tcW w:w="1430"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对歌舞娱乐场所接纳未成年人的行政处罚</w:t>
            </w:r>
          </w:p>
          <w:p>
            <w:pPr>
              <w:widowControl w:val="0"/>
              <w:wordWrap/>
              <w:autoSpaceDE w:val="0"/>
              <w:autoSpaceDN w:val="0"/>
              <w:adjustRightInd/>
              <w:snapToGrid/>
              <w:spacing w:line="360" w:lineRule="exact"/>
              <w:ind w:left="0" w:leftChars="0" w:right="0" w:firstLine="440" w:firstLineChars="200"/>
              <w:jc w:val="both"/>
              <w:textAlignment w:val="auto"/>
              <w:rPr>
                <w:rFonts w:hint="default" w:ascii="Times New Roman" w:hAnsi="Times New Roman" w:cs="Times New Roman"/>
              </w:rPr>
            </w:pP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（三）歌舞娱乐场所接纳未成年人的；</w:t>
            </w:r>
          </w:p>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eastAsia="宋体" w:cs="Times New Roman"/>
                <w:sz w:val="29"/>
                <w:szCs w:val="29"/>
                <w:lang w:val="zh-CN" w:eastAsia="zh-CN" w:bidi="zh-CN"/>
              </w:rPr>
            </w:pPr>
          </w:p>
          <w:p>
            <w:pPr>
              <w:pStyle w:val="3"/>
              <w:widowControl w:val="0"/>
              <w:wordWrap/>
              <w:autoSpaceDE w:val="0"/>
              <w:autoSpaceDN w:val="0"/>
              <w:adjustRightInd/>
              <w:snapToGrid/>
              <w:spacing w:line="260" w:lineRule="exact"/>
              <w:ind w:left="0" w:leftChars="0" w:right="0" w:firstLine="58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lang w:val="en-US" w:eastAsia="zh-CN"/>
              </w:rPr>
              <w:t>初次违法，没有造成危害后果</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方正仿宋_GB2312" w:cs="Times New Roman"/>
                <w:sz w:val="21"/>
                <w:szCs w:val="21"/>
                <w:lang w:val="en-US" w:eastAsia="zh-CN"/>
              </w:rPr>
              <w:t>没有违法所得</w:t>
            </w:r>
            <w:r>
              <w:rPr>
                <w:rFonts w:hint="eastAsia" w:ascii="Times New Roman" w:hAnsi="Times New Roman" w:eastAsia="方正仿宋_GB2312" w:cs="Times New Roman"/>
                <w:color w:val="000000"/>
                <w:sz w:val="21"/>
                <w:szCs w:val="21"/>
                <w:lang w:val="en-US" w:eastAsia="zh-CN"/>
              </w:rPr>
              <w:t>违法所</w:t>
            </w:r>
            <w:r>
              <w:rPr>
                <w:rFonts w:hint="default" w:ascii="Times New Roman" w:hAnsi="Times New Roman" w:eastAsia="方正仿宋_GB2312" w:cs="Times New Roman"/>
                <w:sz w:val="21"/>
                <w:szCs w:val="21"/>
                <w:lang w:val="en-US" w:eastAsia="zh-CN"/>
              </w:rPr>
              <w:t>或者违法所</w:t>
            </w:r>
            <w:r>
              <w:rPr>
                <w:rFonts w:hint="eastAsia" w:ascii="Times New Roman" w:hAnsi="Times New Roman" w:eastAsia="方正仿宋_GB2312" w:cs="Times New Roman"/>
                <w:color w:val="000000"/>
                <w:sz w:val="21"/>
                <w:szCs w:val="21"/>
                <w:lang w:val="en-US" w:eastAsia="zh-CN"/>
              </w:rPr>
              <w:t>得5000元以下。</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90"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以上</w:t>
            </w:r>
            <w:r>
              <w:rPr>
                <w:rFonts w:hint="eastAsia" w:ascii="Times New Roman" w:hAnsi="Times New Roman" w:eastAsia="方正仿宋_GB2312" w:cs="Times New Roman"/>
                <w:color w:val="000000"/>
                <w:sz w:val="21"/>
                <w:szCs w:val="21"/>
                <w:lang w:val="en-US" w:eastAsia="zh-CN"/>
              </w:rPr>
              <w:t>5名以下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方正仿宋_GB2312" w:cs="Times New Roman"/>
                <w:color w:val="000000"/>
                <w:sz w:val="21"/>
                <w:szCs w:val="21"/>
                <w:lang w:val="en-US" w:eastAsia="zh-CN"/>
              </w:rPr>
              <w:t>违法所得5000元以上</w:t>
            </w:r>
            <w:r>
              <w:rPr>
                <w:rFonts w:hint="eastAsia" w:ascii="Times New Roman" w:hAnsi="Times New Roman" w:eastAsia="仿宋_GB2312" w:cs="Times New Roman"/>
                <w:color w:val="000000"/>
                <w:kern w:val="0"/>
                <w:sz w:val="21"/>
                <w:szCs w:val="21"/>
                <w:lang w:val="en-US" w:eastAsia="zh-CN"/>
              </w:rPr>
              <w:t>1万元以下的</w:t>
            </w:r>
            <w:r>
              <w:rPr>
                <w:rFonts w:hint="eastAsia" w:ascii="Times New Roman" w:hAnsi="Times New Roman" w:eastAsia="方正仿宋_GB2312" w:cs="Times New Roman"/>
                <w:color w:val="000000"/>
                <w:sz w:val="21"/>
                <w:szCs w:val="21"/>
                <w:lang w:val="en-US" w:eastAsia="zh-CN"/>
              </w:rPr>
              <w:t>；</w:t>
            </w:r>
          </w:p>
          <w:p>
            <w:pPr>
              <w:pStyle w:val="3"/>
              <w:wordWrap/>
              <w:autoSpaceDN w:val="0"/>
              <w:adjustRightInd/>
              <w:snapToGrid/>
              <w:spacing w:line="240" w:lineRule="exact"/>
              <w:ind w:right="0"/>
              <w:jc w:val="both"/>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sz w:val="21"/>
                <w:szCs w:val="21"/>
                <w:lang w:val="en-US" w:eastAsia="zh-CN"/>
              </w:rPr>
              <w:t>3.</w:t>
            </w:r>
            <w:r>
              <w:rPr>
                <w:rFonts w:hint="eastAsia" w:ascii="方正仿宋_GBK" w:hAnsi="方正仿宋_GBK" w:eastAsia="方正仿宋_GBK" w:cs="方正仿宋_GBK"/>
                <w:color w:val="000000"/>
                <w:kern w:val="0"/>
                <w:sz w:val="21"/>
                <w:szCs w:val="21"/>
                <w:lang w:val="en-US" w:eastAsia="zh-CN"/>
              </w:rPr>
              <w:t>造成危害后果的。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2"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pStyle w:val="3"/>
              <w:widowControl w:val="0"/>
              <w:wordWrap/>
              <w:autoSpaceDE w:val="0"/>
              <w:autoSpaceDN w:val="0"/>
              <w:adjustRightInd/>
              <w:snapToGrid/>
              <w:spacing w:line="240" w:lineRule="exact"/>
              <w:ind w:left="0" w:leftChars="0"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一年内2次接纳未成年人的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sz w:val="21"/>
                <w:szCs w:val="21"/>
                <w:lang w:val="en-US" w:eastAsia="zh-CN"/>
              </w:rPr>
              <w:t>2.违法所得1万元以上的。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66"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40" w:lineRule="exact"/>
              <w:jc w:val="both"/>
              <w:textAlignment w:val="auto"/>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val="en-US" w:eastAsia="zh-CN"/>
              </w:rPr>
              <w:t>1.</w:t>
            </w:r>
            <w:r>
              <w:rPr>
                <w:rFonts w:hint="default" w:ascii="Times New Roman" w:hAnsi="Times New Roman" w:eastAsia="方正仿宋_GB2312" w:cs="Times New Roman"/>
                <w:color w:val="000000"/>
                <w:sz w:val="21"/>
                <w:szCs w:val="21"/>
              </w:rPr>
              <w:t xml:space="preserve"> 接 纳 </w:t>
            </w:r>
            <w:r>
              <w:rPr>
                <w:rFonts w:hint="eastAsia"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名以上未成年人的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在规定营业时间以外接纳未成年人进入营业场所的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由于接纳未成年人引发重大恶性案件的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方正仿宋_GB2312" w:hAnsi="方正仿宋_GB2312" w:eastAsia="方正仿宋_GB2312" w:cs="方正仿宋_GB2312"/>
                <w:color w:val="000000"/>
                <w:sz w:val="21"/>
                <w:szCs w:val="21"/>
                <w:lang w:eastAsia="zh-CN"/>
              </w:rPr>
            </w:pPr>
            <w:r>
              <w:rPr>
                <w:rFonts w:hint="eastAsia" w:ascii="Times New Roman" w:hAnsi="Times New Roman" w:eastAsia="方正仿宋_GB2312" w:cs="Times New Roman"/>
                <w:color w:val="000000"/>
                <w:sz w:val="21"/>
                <w:szCs w:val="21"/>
                <w:lang w:val="en-US" w:eastAsia="zh-CN"/>
              </w:rPr>
              <w:t>4.</w:t>
            </w:r>
            <w:r>
              <w:rPr>
                <w:rFonts w:hint="eastAsia" w:ascii="方正仿宋_GB2312" w:hAnsi="方正仿宋_GB2312" w:eastAsia="方正仿宋_GB2312" w:cs="方正仿宋_GB2312"/>
                <w:color w:val="000000"/>
                <w:sz w:val="21"/>
                <w:szCs w:val="21"/>
                <w:lang w:eastAsia="zh-CN"/>
              </w:rPr>
              <w:t>停业整顿期间擅自营业的；</w:t>
            </w:r>
          </w:p>
          <w:p>
            <w:pPr>
              <w:pStyle w:val="3"/>
              <w:widowControl w:val="0"/>
              <w:wordWrap/>
              <w:autoSpaceDE w:val="0"/>
              <w:autoSpaceDN w:val="0"/>
              <w:adjustRightInd/>
              <w:snapToGrid/>
              <w:spacing w:line="240" w:lineRule="exact"/>
              <w:ind w:right="0"/>
              <w:jc w:val="both"/>
              <w:textAlignment w:val="auto"/>
              <w:rPr>
                <w:rFonts w:hint="default" w:ascii="Times New Roman" w:hAnsi="Times New Roman" w:eastAsia="方正仿宋_GB2312" w:cs="Times New Roman"/>
                <w:color w:val="FF0000"/>
                <w:sz w:val="21"/>
                <w:szCs w:val="21"/>
                <w:lang w:val="zh-CN" w:eastAsia="zh-CN" w:bidi="zh-CN"/>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30"/>
        <w:gridCol w:w="4518"/>
        <w:gridCol w:w="1192"/>
        <w:gridCol w:w="2435"/>
        <w:gridCol w:w="46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9"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17</w:t>
            </w:r>
          </w:p>
        </w:tc>
        <w:tc>
          <w:tcPr>
            <w:tcW w:w="1430"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对游艺娱乐场所设置的电子游戏机在国家法定节假日外向未成年人提供的行政处罚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（四）游艺娱乐场所设置的电子游戏机在国家法定节假日外向未成年人提供的；</w:t>
            </w: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lang w:val="en-US" w:eastAsia="zh-CN"/>
              </w:rPr>
              <w:t>初次违法，没有造成危害后果</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方正仿宋_GB2312" w:cs="Times New Roman"/>
                <w:sz w:val="21"/>
                <w:szCs w:val="21"/>
                <w:lang w:val="en-US" w:eastAsia="zh-CN"/>
              </w:rPr>
              <w:t>没有违法所得</w:t>
            </w:r>
            <w:r>
              <w:rPr>
                <w:rFonts w:hint="eastAsia" w:ascii="Times New Roman" w:hAnsi="Times New Roman" w:eastAsia="方正仿宋_GB2312" w:cs="Times New Roman"/>
                <w:color w:val="000000"/>
                <w:sz w:val="21"/>
                <w:szCs w:val="21"/>
                <w:lang w:val="en-US" w:eastAsia="zh-CN"/>
              </w:rPr>
              <w:t>违法所</w:t>
            </w:r>
            <w:r>
              <w:rPr>
                <w:rFonts w:hint="default" w:ascii="Times New Roman" w:hAnsi="Times New Roman" w:eastAsia="方正仿宋_GB2312" w:cs="Times New Roman"/>
                <w:sz w:val="21"/>
                <w:szCs w:val="21"/>
                <w:lang w:val="en-US" w:eastAsia="zh-CN"/>
              </w:rPr>
              <w:t>或者违法所</w:t>
            </w:r>
            <w:r>
              <w:rPr>
                <w:rFonts w:hint="eastAsia" w:ascii="Times New Roman" w:hAnsi="Times New Roman" w:eastAsia="方正仿宋_GB2312" w:cs="Times New Roman"/>
                <w:color w:val="000000"/>
                <w:sz w:val="21"/>
                <w:szCs w:val="21"/>
                <w:lang w:val="en-US" w:eastAsia="zh-CN"/>
              </w:rPr>
              <w:t>得5000元以下。</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8"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以上</w:t>
            </w:r>
            <w:r>
              <w:rPr>
                <w:rFonts w:hint="eastAsia" w:ascii="Times New Roman" w:hAnsi="Times New Roman" w:eastAsia="方正仿宋_GB2312" w:cs="Times New Roman"/>
                <w:color w:val="000000"/>
                <w:sz w:val="21"/>
                <w:szCs w:val="21"/>
                <w:lang w:val="en-US" w:eastAsia="zh-CN"/>
              </w:rPr>
              <w:t>5名以下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方正仿宋_GB2312" w:cs="Times New Roman"/>
                <w:color w:val="000000"/>
                <w:sz w:val="21"/>
                <w:szCs w:val="21"/>
                <w:lang w:val="en-US" w:eastAsia="zh-CN"/>
              </w:rPr>
              <w:t>违法所得5000元以上</w:t>
            </w:r>
            <w:r>
              <w:rPr>
                <w:rFonts w:hint="eastAsia" w:ascii="Times New Roman" w:hAnsi="Times New Roman" w:eastAsia="仿宋_GB2312" w:cs="Times New Roman"/>
                <w:color w:val="000000"/>
                <w:kern w:val="0"/>
                <w:sz w:val="21"/>
                <w:szCs w:val="21"/>
                <w:lang w:val="en-US" w:eastAsia="zh-CN"/>
              </w:rPr>
              <w:t>1万元以下的</w:t>
            </w:r>
            <w:r>
              <w:rPr>
                <w:rFonts w:hint="eastAsia" w:ascii="Times New Roman" w:hAnsi="Times New Roman" w:eastAsia="方正仿宋_GB2312" w:cs="Times New Roman"/>
                <w:color w:val="000000"/>
                <w:sz w:val="21"/>
                <w:szCs w:val="21"/>
                <w:lang w:val="en-US" w:eastAsia="zh-CN"/>
              </w:rPr>
              <w:t>；</w:t>
            </w:r>
          </w:p>
          <w:p>
            <w:pPr>
              <w:pStyle w:val="3"/>
              <w:wordWrap/>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sz w:val="21"/>
                <w:szCs w:val="21"/>
                <w:lang w:val="en-US" w:eastAsia="zh-CN"/>
              </w:rPr>
              <w:t>3.</w:t>
            </w:r>
            <w:r>
              <w:rPr>
                <w:rFonts w:hint="eastAsia" w:ascii="方正仿宋_GBK" w:hAnsi="方正仿宋_GBK" w:eastAsia="方正仿宋_GBK" w:cs="方正仿宋_GBK"/>
                <w:color w:val="000000"/>
                <w:kern w:val="0"/>
                <w:sz w:val="21"/>
                <w:szCs w:val="21"/>
                <w:lang w:val="en-US" w:eastAsia="zh-CN"/>
              </w:rPr>
              <w:t>造成危害后果的。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38"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pStyle w:val="3"/>
              <w:widowControl w:val="0"/>
              <w:wordWrap/>
              <w:autoSpaceDE w:val="0"/>
              <w:autoSpaceDN w:val="0"/>
              <w:adjustRightInd/>
              <w:snapToGrid/>
              <w:spacing w:line="240" w:lineRule="exact"/>
              <w:ind w:left="0" w:leftChars="0"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一年内2次接纳未成年人的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sz w:val="21"/>
                <w:szCs w:val="21"/>
                <w:lang w:val="en-US" w:eastAsia="zh-CN"/>
              </w:rPr>
              <w:t>2.违法所得1万元以上的。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20"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30"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40" w:lineRule="exact"/>
              <w:jc w:val="both"/>
              <w:textAlignment w:val="auto"/>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val="en-US" w:eastAsia="zh-CN"/>
              </w:rPr>
              <w:t>1.</w:t>
            </w:r>
            <w:r>
              <w:rPr>
                <w:rFonts w:hint="default" w:ascii="Times New Roman" w:hAnsi="Times New Roman" w:eastAsia="方正仿宋_GB2312" w:cs="Times New Roman"/>
                <w:color w:val="000000"/>
                <w:sz w:val="21"/>
                <w:szCs w:val="21"/>
              </w:rPr>
              <w:t xml:space="preserve"> 接 纳 </w:t>
            </w:r>
            <w:r>
              <w:rPr>
                <w:rFonts w:hint="eastAsia"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名以上未成年人的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在规定营业时间以外接纳未成年人进入营业场所的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由于接纳未成年人引发重大恶性案件的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方正仿宋_GB2312" w:hAnsi="方正仿宋_GB2312" w:eastAsia="方正仿宋_GB2312" w:cs="方正仿宋_GB2312"/>
                <w:color w:val="000000"/>
                <w:sz w:val="21"/>
                <w:szCs w:val="21"/>
                <w:lang w:eastAsia="zh-CN"/>
              </w:rPr>
            </w:pPr>
            <w:r>
              <w:rPr>
                <w:rFonts w:hint="eastAsia" w:ascii="Times New Roman" w:hAnsi="Times New Roman" w:eastAsia="方正仿宋_GB2312" w:cs="Times New Roman"/>
                <w:color w:val="000000"/>
                <w:sz w:val="21"/>
                <w:szCs w:val="21"/>
                <w:lang w:val="en-US" w:eastAsia="zh-CN"/>
              </w:rPr>
              <w:t>4.</w:t>
            </w:r>
            <w:r>
              <w:rPr>
                <w:rFonts w:hint="eastAsia" w:ascii="方正仿宋_GB2312" w:hAnsi="方正仿宋_GB2312" w:eastAsia="方正仿宋_GB2312" w:cs="方正仿宋_GB2312"/>
                <w:color w:val="000000"/>
                <w:sz w:val="21"/>
                <w:szCs w:val="21"/>
                <w:lang w:eastAsia="zh-CN"/>
              </w:rPr>
              <w:t>停业整顿期间擅自营业的；</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3"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27"/>
        <w:gridCol w:w="4518"/>
        <w:gridCol w:w="1192"/>
        <w:gridCol w:w="2435"/>
        <w:gridCol w:w="46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0"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18</w:t>
            </w:r>
          </w:p>
        </w:tc>
        <w:tc>
          <w:tcPr>
            <w:tcW w:w="1427"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对娱乐场所容纳的消费者超过核定人数的行政处罚</w:t>
            </w:r>
          </w:p>
        </w:tc>
        <w:tc>
          <w:tcPr>
            <w:tcW w:w="4518" w:type="dxa"/>
            <w:vMerge w:val="restart"/>
            <w:tcBorders>
              <w:tl2br w:val="nil"/>
              <w:tr2bl w:val="nil"/>
            </w:tcBorders>
            <w:vAlign w:val="center"/>
          </w:tcPr>
          <w:p>
            <w:pPr>
              <w:pStyle w:val="3"/>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（五）娱乐场所容纳的消费者超过核定人数的。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rPr>
              <w:t xml:space="preserve">  </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20" w:lineRule="exact"/>
              <w:ind w:left="0" w:leftChars="0"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1.没有违法所得或</w:t>
            </w:r>
            <w:r>
              <w:rPr>
                <w:rFonts w:hint="eastAsia" w:ascii="Times New Roman" w:hAnsi="Times New Roman" w:eastAsia="方正仿宋_GB2312" w:cs="Times New Roman"/>
                <w:color w:val="000000"/>
                <w:sz w:val="21"/>
                <w:szCs w:val="21"/>
                <w:lang w:val="en-US" w:eastAsia="zh-CN"/>
              </w:rPr>
              <w:t>违法所得5000元以下；</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sz w:val="21"/>
                <w:szCs w:val="21"/>
                <w:lang w:val="en-US" w:eastAsia="zh-CN"/>
              </w:rPr>
              <w:t>2.适用</w:t>
            </w:r>
            <w:r>
              <w:rPr>
                <w:rFonts w:hint="eastAsia" w:ascii="方正仿宋_GBK" w:hAnsi="方正仿宋_GBK" w:eastAsia="方正仿宋_GBK" w:cs="方正仿宋_GBK"/>
                <w:color w:val="000000"/>
                <w:kern w:val="0"/>
                <w:sz w:val="21"/>
                <w:szCs w:val="21"/>
                <w:lang w:eastAsia="zh-CN"/>
              </w:rPr>
              <w:t>从轻或减轻情形的。</w:t>
            </w:r>
          </w:p>
        </w:tc>
        <w:tc>
          <w:tcPr>
            <w:tcW w:w="4616"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62"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lang w:val="en-US" w:eastAsia="zh-CN"/>
              </w:rPr>
              <w:t xml:space="preserve">  </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r>
              <w:rPr>
                <w:rFonts w:hint="eastAsia" w:ascii="Times New Roman" w:hAnsi="Times New Roman" w:eastAsia="方正仿宋_GB2312" w:cs="Times New Roman"/>
                <w:color w:val="000000"/>
                <w:sz w:val="21"/>
                <w:szCs w:val="21"/>
                <w:lang w:val="en-US" w:eastAsia="zh-CN"/>
              </w:rPr>
              <w:t>违法所得5000元以上</w:t>
            </w:r>
            <w:r>
              <w:rPr>
                <w:rFonts w:hint="eastAsia" w:ascii="Times New Roman" w:hAnsi="Times New Roman" w:eastAsia="仿宋_GB2312" w:cs="Times New Roman"/>
                <w:color w:val="000000"/>
                <w:kern w:val="0"/>
                <w:sz w:val="21"/>
                <w:szCs w:val="21"/>
                <w:lang w:val="en-US" w:eastAsia="zh-CN"/>
              </w:rPr>
              <w:t>1万元以下的；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2.不具有从轻或者减轻、从重情形的。</w:t>
            </w:r>
          </w:p>
        </w:tc>
        <w:tc>
          <w:tcPr>
            <w:tcW w:w="4616"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77"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00" w:lineRule="exact"/>
              <w:ind w:left="0" w:leftChars="0" w:right="0" w:firstLine="210" w:firstLineChars="10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违法所得1万元以上的</w:t>
            </w:r>
            <w:r>
              <w:rPr>
                <w:rFonts w:hint="eastAsia" w:ascii="Times New Roman" w:hAnsi="Times New Roman" w:eastAsia="仿宋_GB2312" w:cs="Times New Roman"/>
                <w:color w:val="000000"/>
                <w:kern w:val="0"/>
                <w:sz w:val="21"/>
                <w:szCs w:val="21"/>
                <w:lang w:eastAsia="zh-CN"/>
              </w:rPr>
              <w:t>。</w:t>
            </w:r>
          </w:p>
        </w:tc>
        <w:tc>
          <w:tcPr>
            <w:tcW w:w="4616"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8"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80" w:lineRule="exact"/>
              <w:ind w:left="0" w:leftChars="0" w:right="0" w:firstLine="530" w:firstLineChars="20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6"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仿宋_GB2312" w:cs="Times New Roman"/>
          <w:b/>
          <w:bCs/>
          <w:sz w:val="21"/>
          <w:szCs w:val="21"/>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27"/>
        <w:gridCol w:w="4518"/>
        <w:gridCol w:w="1192"/>
        <w:gridCol w:w="2435"/>
        <w:gridCol w:w="46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05"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19</w:t>
            </w:r>
          </w:p>
        </w:tc>
        <w:tc>
          <w:tcPr>
            <w:tcW w:w="1427"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对娱乐场所变更有关事项，未按照《娱乐场所管理条例》规定申请重新核发娱乐经营许可证等行为的行政处罚</w:t>
            </w:r>
          </w:p>
        </w:tc>
        <w:tc>
          <w:tcPr>
            <w:tcW w:w="4518" w:type="dxa"/>
            <w:vMerge w:val="restart"/>
            <w:tcBorders>
              <w:tl2br w:val="nil"/>
              <w:tr2bl w:val="nil"/>
            </w:tcBorders>
            <w:vAlign w:val="center"/>
          </w:tcPr>
          <w:p>
            <w:pPr>
              <w:widowControl w:val="0"/>
              <w:tabs>
                <w:tab w:val="left" w:pos="836"/>
              </w:tabs>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《娱乐场所管理条例》</w:t>
            </w:r>
          </w:p>
          <w:p>
            <w:pPr>
              <w:widowControl w:val="0"/>
              <w:tabs>
                <w:tab w:val="left" w:pos="836"/>
              </w:tabs>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第四十九条：娱乐场所违反本条例规定，有下列情形之一的，由县级人民政府文化主管部门责令改正，给予警告；情节严重的，责令停业整顿1个月至3个月：</w:t>
            </w:r>
          </w:p>
          <w:p>
            <w:pPr>
              <w:widowControl w:val="0"/>
              <w:tabs>
                <w:tab w:val="left" w:pos="836"/>
              </w:tabs>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i w:val="0"/>
                <w:iCs w:val="0"/>
                <w:color w:val="auto"/>
                <w:kern w:val="0"/>
                <w:sz w:val="21"/>
                <w:szCs w:val="21"/>
                <w:u w:val="none"/>
                <w:lang w:val="en-US" w:eastAsia="zh-CN"/>
              </w:rPr>
              <w:t>（一）变更有关事项，未按照本条例规定申请重新核发娱乐经营许可证的；</w:t>
            </w:r>
          </w:p>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94"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1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97"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27" w:type="dxa"/>
            <w:vMerge w:val="continue"/>
            <w:tcBorders>
              <w:tl2br w:val="nil"/>
              <w:tr2bl w:val="nil"/>
            </w:tcBorders>
            <w:vAlign w:val="center"/>
          </w:tcPr>
          <w:p>
            <w:pPr>
              <w:pStyle w:val="3"/>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00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1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24"/>
        <w:gridCol w:w="4518"/>
        <w:gridCol w:w="1192"/>
        <w:gridCol w:w="2435"/>
        <w:gridCol w:w="46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67"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20</w:t>
            </w:r>
          </w:p>
        </w:tc>
        <w:tc>
          <w:tcPr>
            <w:tcW w:w="1424" w:type="dxa"/>
            <w:vMerge w:val="restart"/>
            <w:tcBorders>
              <w:tl2br w:val="nil"/>
              <w:tr2bl w:val="nil"/>
            </w:tcBorders>
            <w:vAlign w:val="center"/>
          </w:tcPr>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对娱乐场所在本条例规定的禁止营业时间内营业的行政处罚</w:t>
            </w:r>
          </w:p>
        </w:tc>
        <w:tc>
          <w:tcPr>
            <w:tcW w:w="4518" w:type="dxa"/>
            <w:vMerge w:val="restart"/>
            <w:tcBorders>
              <w:tl2br w:val="nil"/>
              <w:tr2bl w:val="nil"/>
            </w:tcBorders>
            <w:vAlign w:val="center"/>
          </w:tcPr>
          <w:p>
            <w:pPr>
              <w:widowControl w:val="0"/>
              <w:wordWrap/>
              <w:autoSpaceDE w:val="0"/>
              <w:autoSpaceDN w:val="0"/>
              <w:adjustRightInd/>
              <w:snapToGrid/>
              <w:spacing w:line="280" w:lineRule="exact"/>
              <w:ind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wordWrap/>
              <w:autoSpaceDE w:val="0"/>
              <w:autoSpaceDN w:val="0"/>
              <w:adjustRightInd/>
              <w:snapToGrid/>
              <w:spacing w:line="280" w:lineRule="exact"/>
              <w:ind w:firstLine="44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rPr>
            </w:pPr>
            <w:r>
              <w:rPr>
                <w:rFonts w:hint="default" w:ascii="Times New Roman" w:hAnsi="Times New Roman" w:eastAsia="方正仿宋_GB2312" w:cs="Times New Roman"/>
                <w:i w:val="0"/>
                <w:iCs w:val="0"/>
                <w:color w:val="auto"/>
                <w:kern w:val="0"/>
                <w:sz w:val="22"/>
                <w:szCs w:val="22"/>
                <w:u w:val="none"/>
                <w:lang w:val="en-US" w:eastAsia="zh-CN"/>
              </w:rPr>
              <w:t>第四十九条：娱乐场所违反本条例规定，有下列情形之一的，由县级人民政府文化主管部门责令改正，给予警告；情节严重的，责令停业整顿1个月至3个月：</w:t>
            </w:r>
          </w:p>
          <w:p>
            <w:pPr>
              <w:pStyle w:val="3"/>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r>
              <w:rPr>
                <w:rFonts w:hint="default" w:ascii="Times New Roman" w:hAnsi="Times New Roman" w:eastAsia="方正仿宋_GB2312" w:cs="Times New Roman"/>
                <w:i w:val="0"/>
                <w:iCs w:val="0"/>
                <w:color w:val="auto"/>
                <w:kern w:val="0"/>
                <w:sz w:val="22"/>
                <w:szCs w:val="22"/>
                <w:u w:val="none"/>
                <w:lang w:val="en-US" w:eastAsia="zh-CN"/>
              </w:rPr>
              <w:t>（二）在本条例规定的禁止营业时间内营业的；</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91"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4"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46"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4"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34"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21</w:t>
            </w:r>
          </w:p>
        </w:tc>
        <w:tc>
          <w:tcPr>
            <w:tcW w:w="1424" w:type="dxa"/>
            <w:vMerge w:val="restart"/>
            <w:tcBorders>
              <w:tl2br w:val="nil"/>
              <w:tr2bl w:val="nil"/>
            </w:tcBorders>
            <w:vAlign w:val="center"/>
          </w:tcPr>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对娱乐场所从业人员在营业期间未统一着装并佩带工作标志的行政处罚</w:t>
            </w:r>
          </w:p>
        </w:tc>
        <w:tc>
          <w:tcPr>
            <w:tcW w:w="4518" w:type="dxa"/>
            <w:vMerge w:val="restart"/>
            <w:tcBorders>
              <w:tl2br w:val="nil"/>
              <w:tr2bl w:val="nil"/>
            </w:tcBorders>
            <w:vAlign w:val="center"/>
          </w:tcPr>
          <w:p>
            <w:pPr>
              <w:widowControl w:val="0"/>
              <w:tabs>
                <w:tab w:val="left" w:pos="836"/>
              </w:tabs>
              <w:wordWrap/>
              <w:autoSpaceDE w:val="0"/>
              <w:autoSpaceDN w:val="0"/>
              <w:adjustRightInd/>
              <w:snapToGrid/>
              <w:spacing w:line="280" w:lineRule="exact"/>
              <w:ind w:firstLine="42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《娱乐场所管理条例》</w:t>
            </w:r>
          </w:p>
          <w:p>
            <w:pPr>
              <w:pStyle w:val="3"/>
              <w:widowControl w:val="0"/>
              <w:wordWrap/>
              <w:autoSpaceDE w:val="0"/>
              <w:autoSpaceDN w:val="0"/>
              <w:adjustRightInd/>
              <w:snapToGrid/>
              <w:spacing w:line="280" w:lineRule="exact"/>
              <w:ind w:firstLine="44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rPr>
            </w:pPr>
            <w:r>
              <w:rPr>
                <w:rFonts w:hint="default" w:ascii="Times New Roman" w:hAnsi="Times New Roman" w:eastAsia="方正仿宋_GB2312" w:cs="Times New Roman"/>
                <w:i w:val="0"/>
                <w:iCs w:val="0"/>
                <w:color w:val="auto"/>
                <w:kern w:val="0"/>
                <w:sz w:val="22"/>
                <w:szCs w:val="22"/>
                <w:u w:val="none"/>
                <w:lang w:val="en-US" w:eastAsia="zh-CN"/>
              </w:rPr>
              <w:t>第四十九条：娱乐场所违反本条例规定，有下列情形之一的，由县级人民政府文化主管部门责令改正，给予警告；情节严重的，责令停业整顿1个月至3个月：</w:t>
            </w:r>
          </w:p>
          <w:p>
            <w:pPr>
              <w:pStyle w:val="3"/>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r>
              <w:rPr>
                <w:rFonts w:hint="default" w:ascii="Times New Roman" w:hAnsi="Times New Roman" w:eastAsia="方正仿宋_GB2312" w:cs="Times New Roman"/>
                <w:i w:val="0"/>
                <w:iCs w:val="0"/>
                <w:color w:val="auto"/>
                <w:kern w:val="0"/>
                <w:sz w:val="22"/>
                <w:szCs w:val="22"/>
                <w:u w:val="none"/>
                <w:lang w:val="en-US" w:eastAsia="zh-CN"/>
              </w:rPr>
              <w:t>（三）从业人员在营业期间未统一着装并佩带工作标志的</w:t>
            </w:r>
            <w:r>
              <w:rPr>
                <w:rFonts w:hint="default" w:ascii="Times New Roman" w:hAnsi="Times New Roman" w:eastAsia="方正仿宋_GB2312" w:cs="Times New Roman"/>
                <w:i w:val="0"/>
                <w:iCs w:val="0"/>
                <w:color w:val="auto"/>
                <w:kern w:val="0"/>
                <w:sz w:val="16"/>
                <w:szCs w:val="16"/>
                <w:u w:val="none"/>
                <w:lang w:val="en-US" w:eastAsia="zh-CN"/>
              </w:rPr>
              <w:t>。</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4"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4"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初次违法所有从业人员都没</w:t>
            </w:r>
            <w:r>
              <w:rPr>
                <w:rFonts w:hint="default" w:ascii="Times New Roman" w:hAnsi="Times New Roman" w:eastAsia="方正仿宋_GB2312" w:cs="Times New Roman"/>
                <w:i w:val="0"/>
                <w:iCs w:val="0"/>
                <w:color w:val="auto"/>
                <w:kern w:val="0"/>
                <w:sz w:val="22"/>
                <w:szCs w:val="22"/>
                <w:u w:val="none"/>
                <w:lang w:val="en-US" w:eastAsia="zh-CN"/>
              </w:rPr>
              <w:t>在营业期间未统一着装并佩带工作标志</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69" w:hRule="atLeast"/>
        </w:trPr>
        <w:tc>
          <w:tcPr>
            <w:tcW w:w="706" w:type="dxa"/>
            <w:vMerge w:val="continue"/>
            <w:tcBorders>
              <w:tl2br w:val="nil"/>
              <w:tr2bl w:val="nil"/>
            </w:tcBorders>
            <w:vAlign w:val="top"/>
          </w:tcPr>
          <w:p>
            <w:pPr>
              <w:ind w:left="0" w:leftChars="0" w:right="0"/>
              <w:rPr>
                <w:rFonts w:hint="default" w:ascii="Times New Roman" w:hAnsi="Times New Roman" w:cs="Times New Roman"/>
                <w:sz w:val="28"/>
                <w:szCs w:val="28"/>
              </w:rPr>
            </w:pPr>
          </w:p>
        </w:tc>
        <w:tc>
          <w:tcPr>
            <w:tcW w:w="1424"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仿宋_GB2312" w:cs="Times New Roman"/>
          <w:b/>
          <w:bCs/>
          <w:sz w:val="21"/>
          <w:szCs w:val="21"/>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24"/>
        <w:gridCol w:w="4518"/>
        <w:gridCol w:w="1192"/>
        <w:gridCol w:w="2435"/>
        <w:gridCol w:w="46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1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37"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22</w:t>
            </w:r>
          </w:p>
        </w:tc>
        <w:tc>
          <w:tcPr>
            <w:tcW w:w="1424" w:type="dxa"/>
            <w:vMerge w:val="restart"/>
            <w:tcBorders>
              <w:tl2br w:val="nil"/>
              <w:tr2bl w:val="nil"/>
            </w:tcBorders>
            <w:vAlign w:val="center"/>
          </w:tcPr>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对娱乐场所未按照《娱乐场所管理条例》规定建立从业人员名簿、营业日志，或者发现违法犯罪行为未按照《娱乐场所管理条例》规定报告的行政处罚</w:t>
            </w:r>
          </w:p>
        </w:tc>
        <w:tc>
          <w:tcPr>
            <w:tcW w:w="4518" w:type="dxa"/>
            <w:vMerge w:val="restart"/>
            <w:tcBorders>
              <w:tl2br w:val="nil"/>
              <w:tr2bl w:val="nil"/>
            </w:tcBorders>
            <w:vAlign w:val="center"/>
          </w:tcPr>
          <w:p>
            <w:pPr>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90"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24" w:type="dxa"/>
            <w:vMerge w:val="continue"/>
            <w:tcBorders>
              <w:tl2br w:val="nil"/>
              <w:tr2bl w:val="nil"/>
            </w:tcBorders>
            <w:vAlign w:val="center"/>
          </w:tcPr>
          <w:p>
            <w:pPr>
              <w:pStyle w:val="3"/>
              <w:widowControl w:val="0"/>
              <w:wordWrap/>
              <w:autoSpaceDE w:val="0"/>
              <w:autoSpaceDN w:val="0"/>
              <w:adjustRightInd/>
              <w:snapToGrid/>
              <w:spacing w:line="32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2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初次违法，从</w:t>
            </w:r>
            <w:r>
              <w:rPr>
                <w:rFonts w:hint="default" w:ascii="Times New Roman" w:hAnsi="Times New Roman" w:eastAsia="方正仿宋_GB2312" w:cs="Times New Roman"/>
                <w:sz w:val="21"/>
                <w:szCs w:val="21"/>
                <w:lang w:val="en-US" w:eastAsia="zh-CN"/>
              </w:rPr>
              <w:t>业人员名簿、营业日志</w:t>
            </w:r>
            <w:r>
              <w:rPr>
                <w:rFonts w:hint="eastAsia" w:ascii="Times New Roman" w:hAnsi="Times New Roman" w:eastAsia="方正仿宋_GB2312" w:cs="Times New Roman"/>
                <w:sz w:val="21"/>
                <w:szCs w:val="21"/>
                <w:lang w:val="en-US" w:eastAsia="zh-CN"/>
              </w:rPr>
              <w:t>都没建立</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40" w:lineRule="exact"/>
              <w:ind w:left="0" w:leftChars="0"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发现违法犯罪行为未按照本条例规定报告</w:t>
            </w:r>
            <w:r>
              <w:rPr>
                <w:rFonts w:hint="eastAsia" w:ascii="Times New Roman" w:hAnsi="Times New Roman" w:eastAsia="方正仿宋_GB2312" w:cs="Times New Roman"/>
                <w:sz w:val="21"/>
                <w:szCs w:val="21"/>
                <w:lang w:val="en-US" w:eastAsia="zh-CN"/>
              </w:rPr>
              <w:t>造成危害后果或造成社会影响</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09" w:hRule="atLeast"/>
        </w:trPr>
        <w:tc>
          <w:tcPr>
            <w:tcW w:w="706" w:type="dxa"/>
            <w:vMerge w:val="continue"/>
            <w:tcBorders>
              <w:tl2br w:val="nil"/>
              <w:tr2bl w:val="nil"/>
            </w:tcBorders>
            <w:vAlign w:val="top"/>
          </w:tcPr>
          <w:p>
            <w:pPr>
              <w:ind w:left="0" w:leftChars="0" w:right="0"/>
              <w:rPr>
                <w:rFonts w:hint="default" w:ascii="Times New Roman" w:hAnsi="Times New Roman" w:cs="Times New Roman"/>
              </w:rPr>
            </w:pPr>
          </w:p>
        </w:tc>
        <w:tc>
          <w:tcPr>
            <w:tcW w:w="1424" w:type="dxa"/>
            <w:vMerge w:val="continue"/>
            <w:tcBorders>
              <w:tl2br w:val="nil"/>
              <w:tr2bl w:val="nil"/>
            </w:tcBorders>
            <w:vAlign w:val="center"/>
          </w:tcPr>
          <w:p>
            <w:pPr>
              <w:pStyle w:val="3"/>
              <w:widowControl w:val="0"/>
              <w:wordWrap/>
              <w:autoSpaceDE w:val="0"/>
              <w:autoSpaceDN w:val="0"/>
              <w:adjustRightInd/>
              <w:snapToGrid/>
              <w:spacing w:line="32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pStyle w:val="3"/>
              <w:widowControl w:val="0"/>
              <w:wordWrap/>
              <w:autoSpaceDE w:val="0"/>
              <w:autoSpaceDN w:val="0"/>
              <w:adjustRightInd/>
              <w:snapToGrid/>
              <w:spacing w:line="32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1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jc w:val="both"/>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36"/>
          <w:szCs w:val="36"/>
          <w:lang w:val="en-US" w:eastAsia="zh-CN"/>
        </w:rPr>
        <w:br w:type="page"/>
      </w:r>
    </w:p>
    <w:p>
      <w:pPr>
        <w:ind w:left="0" w:leftChars="0" w:right="0"/>
        <w:jc w:val="both"/>
        <w:rPr>
          <w:rFonts w:hint="default" w:ascii="Times New Roman" w:hAnsi="Times New Roman" w:eastAsia="方正小标宋_GBK" w:cs="Times New Roman"/>
          <w:sz w:val="18"/>
          <w:szCs w:val="18"/>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421"/>
        <w:gridCol w:w="4516"/>
        <w:gridCol w:w="1192"/>
        <w:gridCol w:w="2434"/>
        <w:gridCol w:w="46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14894" w:type="dxa"/>
            <w:gridSpan w:val="6"/>
            <w:tcBorders>
              <w:tl2br w:val="nil"/>
              <w:tr2bl w:val="nil"/>
            </w:tcBorders>
            <w:vAlign w:val="center"/>
          </w:tcPr>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val="en-US" w:eastAsia="zh-CN"/>
              </w:rPr>
              <w:t>（三）《娱乐场所管理办法》</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3</w:t>
            </w:r>
            <w:r>
              <w:rPr>
                <w:rFonts w:hint="default" w:ascii="Times New Roman" w:hAnsi="Times New Roman" w:eastAsia="方正小标宋_GBK" w:cs="Times New Roman"/>
                <w:sz w:val="32"/>
                <w:szCs w:val="32"/>
                <w:lang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2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45" w:hRule="atLeast"/>
        </w:trPr>
        <w:tc>
          <w:tcPr>
            <w:tcW w:w="702" w:type="dxa"/>
            <w:vMerge w:val="restart"/>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23</w:t>
            </w:r>
          </w:p>
        </w:tc>
        <w:tc>
          <w:tcPr>
            <w:tcW w:w="1421" w:type="dxa"/>
            <w:vMerge w:val="restart"/>
            <w:tcBorders>
              <w:tl2br w:val="nil"/>
              <w:tr2bl w:val="nil"/>
            </w:tcBorders>
            <w:vAlign w:val="center"/>
          </w:tcPr>
          <w:p>
            <w:pPr>
              <w:widowControl w:val="0"/>
              <w:wordWrap/>
              <w:autoSpaceDE w:val="0"/>
              <w:autoSpaceDN w:val="0"/>
              <w:adjustRightInd/>
              <w:snapToGrid/>
              <w:spacing w:line="2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对游艺娱乐场所设置未经文化主管部门内容核查的游戏游艺设备等行为的行政处罚</w:t>
            </w:r>
          </w:p>
        </w:tc>
        <w:tc>
          <w:tcPr>
            <w:tcW w:w="4516" w:type="dxa"/>
            <w:vMerge w:val="restart"/>
            <w:tcBorders>
              <w:tl2br w:val="nil"/>
              <w:tr2bl w:val="nil"/>
            </w:tcBorders>
            <w:vAlign w:val="center"/>
          </w:tcPr>
          <w:p>
            <w:pPr>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1：</w:t>
            </w:r>
            <w:r>
              <w:rPr>
                <w:rFonts w:hint="default" w:ascii="Times New Roman" w:hAnsi="Times New Roman" w:eastAsia="方正仿宋_GB2312" w:cs="Times New Roman"/>
                <w:sz w:val="21"/>
                <w:szCs w:val="21"/>
                <w:lang w:val="en-US" w:eastAsia="zh-CN"/>
              </w:rPr>
              <w:t>第三十条：游艺娱乐场所违反本办法第二十一条第（一）项、第（二）项规定的，由县级以上人民政府文化主管部门责令改正，并处5000元以上1万元以下的罚款；</w:t>
            </w:r>
          </w:p>
          <w:p>
            <w:pPr>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第二十一条：游艺娱乐场所经营应当符合以下规定：</w:t>
            </w:r>
          </w:p>
          <w:p>
            <w:pPr>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（一）不得设置未经文化主管部门内容核查的游戏游艺设备；</w:t>
            </w:r>
          </w:p>
          <w:p>
            <w:pPr>
              <w:widowControl w:val="0"/>
              <w:wordWrap/>
              <w:autoSpaceDE w:val="0"/>
              <w:autoSpaceDN w:val="0"/>
              <w:adjustRightInd/>
              <w:snapToGrid/>
              <w:spacing w:line="260" w:lineRule="exact"/>
              <w:ind w:left="0" w:leftChars="0" w:right="0" w:firstLine="44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jc w:val="center"/>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color w:val="000000"/>
                <w:sz w:val="21"/>
                <w:szCs w:val="21"/>
                <w:lang w:eastAsia="zh-CN"/>
              </w:rPr>
              <w:t>较轻</w:t>
            </w:r>
          </w:p>
        </w:tc>
        <w:tc>
          <w:tcPr>
            <w:tcW w:w="2434" w:type="dxa"/>
            <w:tcBorders>
              <w:tl2br w:val="nil"/>
              <w:tr2bl w:val="nil"/>
            </w:tcBorders>
            <w:vAlign w:val="center"/>
          </w:tcPr>
          <w:p>
            <w:pPr>
              <w:widowControl w:val="0"/>
              <w:wordWrap/>
              <w:autoSpaceDE w:val="0"/>
              <w:autoSpaceDN w:val="0"/>
              <w:adjustRightInd/>
              <w:snapToGrid/>
              <w:spacing w:line="340" w:lineRule="exact"/>
              <w:ind w:left="0" w:leftChars="0" w:right="0" w:firstLine="420" w:firstLineChars="200"/>
              <w:textAlignment w:val="auto"/>
              <w:rPr>
                <w:rFonts w:hint="default" w:ascii="Times New Roman" w:hAnsi="Times New Roman" w:eastAsia="方正仿宋_GB2312" w:cs="Times New Roman"/>
                <w:b w:val="0"/>
                <w:bCs w:val="0"/>
                <w:color w:val="auto"/>
                <w:sz w:val="21"/>
                <w:szCs w:val="21"/>
              </w:rPr>
            </w:pP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5台以下</w:t>
            </w:r>
            <w:r>
              <w:rPr>
                <w:rFonts w:hint="default" w:ascii="Times New Roman" w:hAnsi="Times New Roman" w:eastAsia="方正仿宋_GB2312" w:cs="Times New Roman"/>
                <w:sz w:val="21"/>
                <w:szCs w:val="21"/>
              </w:rPr>
              <w:t>的。</w:t>
            </w:r>
          </w:p>
        </w:tc>
        <w:tc>
          <w:tcPr>
            <w:tcW w:w="4629"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4" w:hRule="atLeast"/>
        </w:trPr>
        <w:tc>
          <w:tcPr>
            <w:tcW w:w="702"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sz w:val="28"/>
                <w:szCs w:val="28"/>
              </w:rPr>
            </w:pPr>
          </w:p>
        </w:tc>
        <w:tc>
          <w:tcPr>
            <w:tcW w:w="1421" w:type="dxa"/>
            <w:vMerge w:val="continue"/>
            <w:tcBorders>
              <w:tl2br w:val="nil"/>
              <w:tr2bl w:val="nil"/>
            </w:tcBorders>
            <w:vAlign w:val="top"/>
          </w:tcPr>
          <w:p>
            <w:pPr>
              <w:widowControl w:val="0"/>
              <w:wordWrap/>
              <w:autoSpaceDE w:val="0"/>
              <w:autoSpaceDN w:val="0"/>
              <w:adjustRightInd/>
              <w:snapToGrid/>
              <w:spacing w:line="260" w:lineRule="exact"/>
              <w:ind w:left="114" w:leftChars="0" w:right="-29"/>
              <w:jc w:val="both"/>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260" w:lineRule="exact"/>
              <w:ind w:left="114" w:leftChars="0" w:right="-29"/>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一般</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5台以上10台以下</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eastAsia" w:ascii="Times New Roman" w:hAnsi="Times New Roman" w:eastAsia="方正仿宋_GB2312" w:cs="Times New Roman"/>
                <w:b w:val="0"/>
                <w:bCs w:val="0"/>
                <w:color w:val="auto"/>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29"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1" w:hRule="atLeast"/>
        </w:trPr>
        <w:tc>
          <w:tcPr>
            <w:tcW w:w="702"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sz w:val="28"/>
                <w:szCs w:val="28"/>
              </w:rPr>
            </w:pPr>
          </w:p>
        </w:tc>
        <w:tc>
          <w:tcPr>
            <w:tcW w:w="1421" w:type="dxa"/>
            <w:vMerge w:val="continue"/>
            <w:tcBorders>
              <w:tl2br w:val="nil"/>
              <w:tr2bl w:val="nil"/>
            </w:tcBorders>
            <w:vAlign w:val="top"/>
          </w:tcPr>
          <w:p>
            <w:pPr>
              <w:widowControl w:val="0"/>
              <w:wordWrap/>
              <w:autoSpaceDE w:val="0"/>
              <w:autoSpaceDN w:val="0"/>
              <w:adjustRightInd/>
              <w:snapToGrid/>
              <w:spacing w:line="260" w:lineRule="exact"/>
              <w:ind w:left="114" w:leftChars="0" w:right="-29"/>
              <w:jc w:val="both"/>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260" w:lineRule="exact"/>
              <w:ind w:left="114" w:leftChars="0" w:right="-29"/>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jc w:val="center"/>
              <w:textAlignment w:val="auto"/>
              <w:rPr>
                <w:rFonts w:hint="default" w:ascii="Times New Roman" w:hAnsi="Times New Roman" w:eastAsia="方正仿宋_GB2312" w:cs="Times New Roman"/>
                <w:color w:val="000000"/>
                <w:sz w:val="21"/>
                <w:szCs w:val="21"/>
              </w:rPr>
            </w:pPr>
          </w:p>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严重</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10台以上</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right="0"/>
              <w:textAlignment w:val="auto"/>
              <w:rPr>
                <w:rFonts w:hint="default" w:ascii="Times New Roman" w:hAnsi="Times New Roman" w:eastAsia="方正仿宋_GB2312" w:cs="Times New Roman"/>
                <w:b w:val="0"/>
                <w:bCs w:val="0"/>
                <w:color w:val="auto"/>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29"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以下的罚款。</w:t>
            </w:r>
          </w:p>
        </w:tc>
      </w:tr>
    </w:tbl>
    <w:p>
      <w:pPr>
        <w:widowControl w:val="0"/>
        <w:wordWrap/>
        <w:autoSpaceDE w:val="0"/>
        <w:autoSpaceDN w:val="0"/>
        <w:adjustRightInd/>
        <w:snapToGrid/>
        <w:spacing w:line="300" w:lineRule="exact"/>
        <w:ind w:left="0" w:leftChars="0" w:right="-29"/>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3"/>
        <w:gridCol w:w="1421"/>
        <w:gridCol w:w="4517"/>
        <w:gridCol w:w="1192"/>
        <w:gridCol w:w="2434"/>
        <w:gridCol w:w="46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2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2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17" w:hRule="atLeast"/>
        </w:trPr>
        <w:tc>
          <w:tcPr>
            <w:tcW w:w="703" w:type="dxa"/>
            <w:vMerge w:val="restart"/>
            <w:tcBorders>
              <w:tl2br w:val="nil"/>
              <w:tr2bl w:val="nil"/>
            </w:tcBorders>
            <w:vAlign w:val="center"/>
          </w:tcPr>
          <w:p>
            <w:pPr>
              <w:widowControl w:val="0"/>
              <w:wordWrap/>
              <w:autoSpaceDE w:val="0"/>
              <w:autoSpaceDN w:val="0"/>
              <w:adjustRightInd/>
              <w:snapToGrid/>
              <w:spacing w:line="300" w:lineRule="exact"/>
              <w:ind w:left="0" w:leftChars="0" w:right="-29"/>
              <w:jc w:val="center"/>
              <w:textAlignment w:val="auto"/>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24</w:t>
            </w:r>
          </w:p>
        </w:tc>
        <w:tc>
          <w:tcPr>
            <w:tcW w:w="1421" w:type="dxa"/>
            <w:vMerge w:val="restart"/>
            <w:tcBorders>
              <w:tl2br w:val="nil"/>
              <w:tr2bl w:val="nil"/>
            </w:tcBorders>
            <w:vAlign w:val="center"/>
          </w:tcPr>
          <w:p>
            <w:pPr>
              <w:widowControl w:val="0"/>
              <w:wordWrap/>
              <w:autoSpaceDE w:val="0"/>
              <w:autoSpaceDN w:val="0"/>
              <w:adjustRightInd/>
              <w:snapToGrid/>
              <w:spacing w:line="2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对游艺娱乐场所进行有奖经营活动的，奖品目录未报所在地县级文化主管部门备案的行政处罚</w:t>
            </w:r>
          </w:p>
        </w:tc>
        <w:tc>
          <w:tcPr>
            <w:tcW w:w="4517" w:type="dxa"/>
            <w:vMerge w:val="restart"/>
            <w:tcBorders>
              <w:tl2br w:val="nil"/>
              <w:tr2bl w:val="nil"/>
            </w:tcBorders>
            <w:vAlign w:val="center"/>
          </w:tcPr>
          <w:p>
            <w:pPr>
              <w:widowControl w:val="0"/>
              <w:tabs>
                <w:tab w:val="left" w:pos="836"/>
              </w:tabs>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第三十条：游艺娱乐场所违反本办法第二十一条第（一）项、第（二）项规定的，由县级以上人民政府文化主管部门责令改正，并处5000元以上1万元以下的罚款；</w:t>
            </w:r>
          </w:p>
          <w:p>
            <w:pPr>
              <w:widowControl w:val="0"/>
              <w:tabs>
                <w:tab w:val="left" w:pos="836"/>
              </w:tabs>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第二十一条：游艺娱乐场所经营应当符合以下规定：</w:t>
            </w:r>
          </w:p>
          <w:p>
            <w:pPr>
              <w:widowControl w:val="0"/>
              <w:tabs>
                <w:tab w:val="left" w:pos="836"/>
              </w:tabs>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（二）进行有奖经营活动的，奖品目录应当报所在地县级文化主管部门备案；</w:t>
            </w:r>
          </w:p>
          <w:p>
            <w:pPr>
              <w:widowControl w:val="0"/>
              <w:wordWrap/>
              <w:autoSpaceDE w:val="0"/>
              <w:autoSpaceDN w:val="0"/>
              <w:adjustRightInd/>
              <w:snapToGrid/>
              <w:spacing w:line="260" w:lineRule="exact"/>
              <w:ind w:left="0" w:leftChars="0" w:right="-29"/>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eastAsia="zh-CN"/>
              </w:rPr>
              <w:t>较轻</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初次违法，有下列情形之一的：</w:t>
            </w:r>
          </w:p>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超过规定的备案时间</w:t>
            </w:r>
            <w:r>
              <w:rPr>
                <w:rFonts w:hint="eastAsia" w:ascii="Times New Roman" w:hAnsi="Times New Roman" w:eastAsia="方正仿宋_GB2312" w:cs="Times New Roman"/>
                <w:sz w:val="21"/>
                <w:szCs w:val="21"/>
                <w:lang w:val="en-US" w:eastAsia="zh-CN"/>
              </w:rPr>
              <w:t>3个月以下的；</w:t>
            </w:r>
          </w:p>
          <w:p>
            <w:pPr>
              <w:widowControl w:val="0"/>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10项以下的</w:t>
            </w:r>
            <w:r>
              <w:rPr>
                <w:rFonts w:hint="default" w:ascii="Times New Roman" w:hAnsi="Times New Roman" w:eastAsia="方正仿宋_GB2312" w:cs="Times New Roman"/>
                <w:sz w:val="21"/>
                <w:szCs w:val="21"/>
              </w:rPr>
              <w:t>。</w:t>
            </w:r>
          </w:p>
        </w:tc>
        <w:tc>
          <w:tcPr>
            <w:tcW w:w="4627"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4" w:hRule="atLeast"/>
        </w:trPr>
        <w:tc>
          <w:tcPr>
            <w:tcW w:w="703" w:type="dxa"/>
            <w:vMerge w:val="continue"/>
            <w:tcBorders>
              <w:tl2br w:val="nil"/>
              <w:tr2bl w:val="nil"/>
            </w:tcBorders>
            <w:vAlign w:val="center"/>
          </w:tcPr>
          <w:p>
            <w:pPr>
              <w:widowControl w:val="0"/>
              <w:wordWrap/>
              <w:autoSpaceDE w:val="0"/>
              <w:autoSpaceDN w:val="0"/>
              <w:adjustRightInd/>
              <w:snapToGrid/>
              <w:spacing w:line="300" w:lineRule="exact"/>
              <w:ind w:left="0" w:leftChars="0" w:right="-29"/>
              <w:jc w:val="center"/>
              <w:textAlignment w:val="auto"/>
              <w:rPr>
                <w:rFonts w:hint="default" w:ascii="Times New Roman" w:hAnsi="Times New Roman" w:eastAsia="方正仿宋_GB2312" w:cs="Times New Roman"/>
                <w:b/>
                <w:bCs/>
                <w:sz w:val="28"/>
                <w:szCs w:val="28"/>
                <w:lang w:val="en-US" w:eastAsia="zh-CN"/>
              </w:rPr>
            </w:pPr>
          </w:p>
        </w:tc>
        <w:tc>
          <w:tcPr>
            <w:tcW w:w="1421" w:type="dxa"/>
            <w:vMerge w:val="continue"/>
            <w:tcBorders>
              <w:tl2br w:val="nil"/>
              <w:tr2bl w:val="nil"/>
            </w:tcBorders>
            <w:vAlign w:val="center"/>
          </w:tcPr>
          <w:p>
            <w:pPr>
              <w:widowControl w:val="0"/>
              <w:wordWrap/>
              <w:autoSpaceDE w:val="0"/>
              <w:autoSpaceDN w:val="0"/>
              <w:adjustRightInd/>
              <w:snapToGrid/>
              <w:spacing w:line="2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517" w:type="dxa"/>
            <w:vMerge w:val="continue"/>
            <w:tcBorders>
              <w:tl2br w:val="nil"/>
              <w:tr2bl w:val="nil"/>
            </w:tcBorders>
            <w:vAlign w:val="center"/>
          </w:tcPr>
          <w:p>
            <w:pPr>
              <w:widowControl w:val="0"/>
              <w:wordWrap/>
              <w:autoSpaceDE w:val="0"/>
              <w:autoSpaceDN w:val="0"/>
              <w:adjustRightInd/>
              <w:snapToGrid/>
              <w:spacing w:line="260" w:lineRule="exact"/>
              <w:ind w:left="0" w:leftChars="0" w:right="-29"/>
              <w:jc w:val="both"/>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eastAsia="zh-CN"/>
              </w:rPr>
              <w:t>一般</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初次违法，超过规定的备案时间</w:t>
            </w:r>
            <w:r>
              <w:rPr>
                <w:rFonts w:hint="eastAsia" w:ascii="Times New Roman" w:hAnsi="Times New Roman" w:eastAsia="方正仿宋_GB2312" w:cs="Times New Roman"/>
                <w:sz w:val="21"/>
                <w:szCs w:val="21"/>
                <w:lang w:val="en-US" w:eastAsia="zh-CN"/>
              </w:rPr>
              <w:t>3个月以上6个月以下的；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10项以上20项下的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left="0" w:leftChars="0"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27"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87" w:hRule="atLeast"/>
        </w:trPr>
        <w:tc>
          <w:tcPr>
            <w:tcW w:w="703"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rPr>
            </w:pPr>
          </w:p>
        </w:tc>
        <w:tc>
          <w:tcPr>
            <w:tcW w:w="1421"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rPr>
            </w:pPr>
          </w:p>
        </w:tc>
        <w:tc>
          <w:tcPr>
            <w:tcW w:w="4517" w:type="dxa"/>
            <w:vMerge w:val="continue"/>
            <w:tcBorders>
              <w:tl2br w:val="nil"/>
              <w:tr2bl w:val="nil"/>
            </w:tcBorders>
            <w:vAlign w:val="top"/>
          </w:tcPr>
          <w:p>
            <w:pPr>
              <w:widowControl w:val="0"/>
              <w:wordWrap/>
              <w:autoSpaceDE w:val="0"/>
              <w:autoSpaceDN w:val="0"/>
              <w:adjustRightInd/>
              <w:snapToGrid/>
              <w:spacing w:line="300" w:lineRule="exact"/>
              <w:ind w:left="114" w:leftChars="0" w:right="-29"/>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color w:val="000000"/>
                <w:sz w:val="21"/>
                <w:szCs w:val="21"/>
              </w:rPr>
            </w:pPr>
            <w:r>
              <w:rPr>
                <w:rFonts w:hint="eastAsia" w:ascii="Times New Roman" w:hAnsi="Times New Roman" w:eastAsia="方正仿宋_GB2312" w:cs="Times New Roman"/>
                <w:color w:val="000000"/>
                <w:sz w:val="21"/>
                <w:szCs w:val="21"/>
                <w:lang w:eastAsia="zh-CN"/>
              </w:rPr>
              <w:t>严重</w:t>
            </w:r>
          </w:p>
        </w:tc>
        <w:tc>
          <w:tcPr>
            <w:tcW w:w="2434" w:type="dxa"/>
            <w:tcBorders>
              <w:tl2br w:val="nil"/>
              <w:tr2bl w:val="nil"/>
            </w:tcBorders>
            <w:vAlign w:val="center"/>
          </w:tcPr>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4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初次违法，超过规定的备案时间</w:t>
            </w:r>
            <w:r>
              <w:rPr>
                <w:rFonts w:hint="eastAsia" w:ascii="Times New Roman" w:hAnsi="Times New Roman" w:eastAsia="方正仿宋_GB2312" w:cs="Times New Roman"/>
                <w:sz w:val="21"/>
                <w:szCs w:val="21"/>
                <w:lang w:val="en-US" w:eastAsia="zh-CN"/>
              </w:rPr>
              <w:t>6个月以上的；</w:t>
            </w:r>
          </w:p>
          <w:p>
            <w:pPr>
              <w:widowControl w:val="0"/>
              <w:numPr>
                <w:ilvl w:val="0"/>
                <w:numId w:val="0"/>
              </w:numPr>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20项以上的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4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27" w:type="dxa"/>
            <w:tcBorders>
              <w:tl2br w:val="nil"/>
              <w:tr2bl w:val="nil"/>
            </w:tcBorders>
            <w:vAlign w:val="center"/>
          </w:tcPr>
          <w:p>
            <w:pPr>
              <w:widowControl w:val="0"/>
              <w:wordWrap/>
              <w:autoSpaceDE w:val="0"/>
              <w:autoSpaceDN w:val="0"/>
              <w:adjustRightInd/>
              <w:snapToGrid/>
              <w:spacing w:line="30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18"/>
        <w:gridCol w:w="4518"/>
        <w:gridCol w:w="1192"/>
        <w:gridCol w:w="2435"/>
        <w:gridCol w:w="46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1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2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06"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25</w:t>
            </w:r>
          </w:p>
        </w:tc>
        <w:tc>
          <w:tcPr>
            <w:tcW w:w="1418"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 xml:space="preserve">    对游艺娱乐场所设置的电子游戏机在国家法定节假日外向未成年人提供的行政处罚</w:t>
            </w:r>
          </w:p>
        </w:tc>
        <w:tc>
          <w:tcPr>
            <w:tcW w:w="4518" w:type="dxa"/>
            <w:vMerge w:val="restart"/>
            <w:tcBorders>
              <w:tl2br w:val="nil"/>
              <w:tr2bl w:val="nil"/>
            </w:tcBorders>
            <w:vAlign w:val="center"/>
          </w:tcPr>
          <w:p>
            <w:pPr>
              <w:widowControl w:val="0"/>
              <w:shd w:val="clear" w:color="auto" w:fill="auto"/>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p>
          <w:p>
            <w:pPr>
              <w:widowControl w:val="0"/>
              <w:shd w:val="clear" w:color="auto" w:fill="auto"/>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第二十一条：游艺娱乐场所经营应当符合以下规定：</w:t>
            </w:r>
          </w:p>
          <w:p>
            <w:pPr>
              <w:widowControl w:val="0"/>
              <w:numPr>
                <w:ilvl w:val="0"/>
                <w:numId w:val="1"/>
              </w:numPr>
              <w:shd w:val="clear" w:color="auto" w:fill="auto"/>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除国家法定节假日外，设置的电子游戏机不得向未成年人提供。 </w:t>
            </w:r>
          </w:p>
          <w:p>
            <w:pPr>
              <w:pStyle w:val="3"/>
              <w:widowControl w:val="0"/>
              <w:shd w:val="clear" w:color="auto" w:fill="auto"/>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widowControl w:val="0"/>
              <w:shd w:val="clear" w:color="auto" w:fill="auto"/>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widowControl w:val="0"/>
              <w:numPr>
                <w:ilvl w:val="0"/>
                <w:numId w:val="0"/>
              </w:numPr>
              <w:shd w:val="clear" w:color="auto" w:fill="auto"/>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（四）游艺娱乐场所设置的电子游戏机在国家法定节假日外向未成年人提供的；</w:t>
            </w:r>
            <w:r>
              <w:rPr>
                <w:rFonts w:hint="default" w:ascii="Times New Roman" w:hAnsi="Times New Roman" w:eastAsia="方正仿宋_GB2312" w:cs="Times New Roman"/>
                <w:sz w:val="21"/>
                <w:szCs w:val="21"/>
                <w:lang w:val="en-US" w:eastAsia="zh-CN"/>
              </w:rPr>
              <w:br w:type="textWrapping"/>
            </w: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方正仿宋_GBK" w:hAnsi="方正仿宋_GBK" w:eastAsia="方正仿宋_GBK" w:cs="方正仿宋_GBK"/>
                <w:color w:val="000000"/>
                <w:kern w:val="0"/>
                <w:sz w:val="21"/>
                <w:szCs w:val="21"/>
                <w:lang w:val="en-US" w:eastAsia="zh-CN"/>
              </w:rPr>
              <w:t>初次违法，没有造成危害后果</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方正仿宋_GB2312" w:cs="Times New Roman"/>
                <w:sz w:val="21"/>
                <w:szCs w:val="21"/>
                <w:lang w:val="en-US" w:eastAsia="zh-CN"/>
              </w:rPr>
              <w:t>没有违法所得或者违法所</w:t>
            </w:r>
            <w:r>
              <w:rPr>
                <w:rFonts w:hint="eastAsia" w:ascii="Times New Roman" w:hAnsi="Times New Roman" w:eastAsia="方正仿宋_GB2312" w:cs="Times New Roman"/>
                <w:color w:val="000000"/>
                <w:sz w:val="21"/>
                <w:szCs w:val="21"/>
                <w:lang w:val="en-US" w:eastAsia="zh-CN"/>
              </w:rPr>
              <w:t>得5000元以下。</w:t>
            </w:r>
          </w:p>
        </w:tc>
        <w:tc>
          <w:tcPr>
            <w:tcW w:w="462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81"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18"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00000"/>
                <w:kern w:val="0"/>
                <w:sz w:val="21"/>
                <w:szCs w:val="21"/>
              </w:rPr>
            </w:pPr>
            <w:r>
              <w:rPr>
                <w:rFonts w:hint="eastAsia" w:ascii="Times New Roman" w:hAnsi="Times New Roman" w:eastAsia="方正仿宋_GB2312" w:cs="Times New Roman"/>
                <w:lang w:val="en-US" w:eastAsia="zh-CN"/>
              </w:rPr>
              <w:t>初次违法，</w:t>
            </w: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widowControl/>
              <w:wordWrap/>
              <w:autoSpaceDN w:val="0"/>
              <w:adjustRightInd/>
              <w:snapToGrid/>
              <w:spacing w:line="240" w:lineRule="exact"/>
              <w:ind w:left="0" w:leftChars="0" w:right="0"/>
              <w:jc w:val="left"/>
              <w:textAlignment w:val="auto"/>
              <w:rPr>
                <w:rFonts w:hint="eastAsia" w:ascii="Times New Roman" w:hAnsi="Times New Roman" w:eastAsia="方正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接纳</w:t>
            </w: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rPr>
              <w:t>名</w:t>
            </w:r>
            <w:r>
              <w:rPr>
                <w:rFonts w:hint="eastAsia" w:ascii="Times New Roman" w:hAnsi="Times New Roman" w:eastAsia="方正仿宋_GB2312" w:cs="Times New Roman"/>
                <w:color w:val="000000"/>
                <w:sz w:val="21"/>
                <w:szCs w:val="21"/>
                <w:lang w:eastAsia="zh-CN"/>
              </w:rPr>
              <w:t>以上</w:t>
            </w:r>
            <w:r>
              <w:rPr>
                <w:rFonts w:hint="eastAsia" w:ascii="Times New Roman" w:hAnsi="Times New Roman" w:eastAsia="方正仿宋_GB2312" w:cs="Times New Roman"/>
                <w:color w:val="000000"/>
                <w:sz w:val="21"/>
                <w:szCs w:val="21"/>
                <w:lang w:val="en-US" w:eastAsia="zh-CN"/>
              </w:rPr>
              <w:t>5名以下</w:t>
            </w:r>
            <w:r>
              <w:rPr>
                <w:rFonts w:hint="default" w:ascii="Times New Roman" w:hAnsi="Times New Roman" w:eastAsia="方正仿宋_GB2312" w:cs="Times New Roman"/>
                <w:color w:val="000000"/>
                <w:sz w:val="21"/>
                <w:szCs w:val="21"/>
              </w:rPr>
              <w:t>未成年人的</w:t>
            </w:r>
            <w:r>
              <w:rPr>
                <w:rFonts w:hint="eastAsia" w:ascii="Times New Roman" w:hAnsi="Times New Roman" w:eastAsia="方正仿宋_GB2312" w:cs="Times New Roman"/>
                <w:color w:val="00000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方正仿宋_GB2312" w:cs="Times New Roman"/>
                <w:color w:val="000000"/>
                <w:sz w:val="21"/>
                <w:szCs w:val="21"/>
                <w:lang w:val="en-US" w:eastAsia="zh-CN"/>
              </w:rPr>
              <w:t>违法所得5000元以上</w:t>
            </w:r>
            <w:r>
              <w:rPr>
                <w:rFonts w:hint="eastAsia" w:ascii="Times New Roman" w:hAnsi="Times New Roman" w:eastAsia="仿宋_GB2312" w:cs="Times New Roman"/>
                <w:color w:val="000000"/>
                <w:kern w:val="0"/>
                <w:sz w:val="21"/>
                <w:szCs w:val="21"/>
                <w:lang w:val="en-US" w:eastAsia="zh-CN"/>
              </w:rPr>
              <w:t>1万元以下的</w:t>
            </w:r>
            <w:r>
              <w:rPr>
                <w:rFonts w:hint="eastAsia" w:ascii="Times New Roman" w:hAnsi="Times New Roman" w:eastAsia="方正仿宋_GB2312" w:cs="Times New Roman"/>
                <w:color w:val="000000"/>
                <w:sz w:val="21"/>
                <w:szCs w:val="21"/>
                <w:lang w:val="en-US" w:eastAsia="zh-CN"/>
              </w:rPr>
              <w:t>；</w:t>
            </w:r>
          </w:p>
          <w:p>
            <w:pPr>
              <w:pStyle w:val="3"/>
              <w:wordWrap/>
              <w:autoSpaceDN w:val="0"/>
              <w:adjustRightInd/>
              <w:snapToGrid/>
              <w:spacing w:line="240" w:lineRule="exact"/>
              <w:ind w:left="0" w:leftChars="0" w:right="0"/>
              <w:jc w:val="both"/>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方正仿宋_GB2312" w:cs="Times New Roman"/>
                <w:color w:val="000000"/>
                <w:sz w:val="21"/>
                <w:szCs w:val="21"/>
                <w:lang w:val="en-US" w:eastAsia="zh-CN"/>
              </w:rPr>
              <w:t>3.</w:t>
            </w:r>
            <w:r>
              <w:rPr>
                <w:rFonts w:hint="eastAsia" w:ascii="方正仿宋_GBK" w:hAnsi="方正仿宋_GBK" w:eastAsia="方正仿宋_GBK" w:cs="方正仿宋_GBK"/>
                <w:color w:val="000000"/>
                <w:kern w:val="0"/>
                <w:sz w:val="21"/>
                <w:szCs w:val="21"/>
                <w:lang w:val="en-US" w:eastAsia="zh-CN"/>
              </w:rPr>
              <w:t>造成危害后果的。</w:t>
            </w:r>
          </w:p>
        </w:tc>
        <w:tc>
          <w:tcPr>
            <w:tcW w:w="462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3"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18"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r>
              <w:rPr>
                <w:rFonts w:hint="default" w:ascii="Times New Roman" w:hAnsi="Times New Roman" w:eastAsia="仿宋_GB2312" w:cs="Times New Roman"/>
                <w:color w:val="000000"/>
                <w:kern w:val="0"/>
                <w:sz w:val="21"/>
                <w:szCs w:val="21"/>
              </w:rPr>
              <w:t>：</w:t>
            </w:r>
          </w:p>
          <w:p>
            <w:pPr>
              <w:pStyle w:val="3"/>
              <w:widowControl w:val="0"/>
              <w:wordWrap/>
              <w:autoSpaceDE w:val="0"/>
              <w:autoSpaceDN w:val="0"/>
              <w:adjustRightInd/>
              <w:snapToGrid/>
              <w:spacing w:line="240" w:lineRule="exact"/>
              <w:ind w:left="0" w:leftChars="0"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方正仿宋_GB2312" w:cs="Times New Roman"/>
                <w:color w:val="000000"/>
                <w:sz w:val="21"/>
                <w:szCs w:val="21"/>
              </w:rPr>
              <w:t>一年内2次接纳未成年人的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sz w:val="21"/>
                <w:szCs w:val="21"/>
                <w:lang w:val="en-US" w:eastAsia="zh-CN"/>
              </w:rPr>
              <w:t>2.违法所得1万元以上的。</w:t>
            </w:r>
          </w:p>
        </w:tc>
        <w:tc>
          <w:tcPr>
            <w:tcW w:w="462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418"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pStyle w:val="3"/>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pStyle w:val="3"/>
              <w:widowControl w:val="0"/>
              <w:wordWrap/>
              <w:autoSpaceDE w:val="0"/>
              <w:autoSpaceDN w:val="0"/>
              <w:adjustRightInd/>
              <w:snapToGrid/>
              <w:spacing w:line="240" w:lineRule="exact"/>
              <w:jc w:val="both"/>
              <w:textAlignment w:val="auto"/>
              <w:rPr>
                <w:rFonts w:hint="eastAsia"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有下列情形之一</w:t>
            </w:r>
            <w:r>
              <w:rPr>
                <w:rFonts w:hint="eastAsia" w:ascii="Times New Roman" w:hAnsi="Times New Roman" w:eastAsia="仿宋_GB2312" w:cs="Times New Roman"/>
                <w:color w:val="000000"/>
                <w:kern w:val="0"/>
                <w:sz w:val="21"/>
                <w:szCs w:val="21"/>
                <w:lang w:eastAsia="zh-CN"/>
              </w:rPr>
              <w:t>的</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lang w:val="en-US" w:eastAsia="zh-CN"/>
              </w:rPr>
              <w:t>1.</w:t>
            </w:r>
            <w:r>
              <w:rPr>
                <w:rFonts w:hint="default" w:ascii="Times New Roman" w:hAnsi="Times New Roman" w:eastAsia="方正仿宋_GB2312" w:cs="Times New Roman"/>
                <w:color w:val="000000"/>
                <w:sz w:val="21"/>
                <w:szCs w:val="21"/>
              </w:rPr>
              <w:t xml:space="preserve"> 接 纳 </w:t>
            </w:r>
            <w:r>
              <w:rPr>
                <w:rFonts w:hint="eastAsia" w:ascii="Times New Roman" w:hAnsi="Times New Roman" w:eastAsia="方正仿宋_GB2312" w:cs="Times New Roman"/>
                <w:color w:val="000000"/>
                <w:sz w:val="21"/>
                <w:szCs w:val="21"/>
                <w:lang w:val="en-US" w:eastAsia="zh-CN"/>
              </w:rPr>
              <w:t>5</w:t>
            </w:r>
            <w:r>
              <w:rPr>
                <w:rFonts w:hint="default" w:ascii="Times New Roman" w:hAnsi="Times New Roman" w:eastAsia="方正仿宋_GB2312" w:cs="Times New Roman"/>
                <w:color w:val="000000"/>
                <w:sz w:val="21"/>
                <w:szCs w:val="21"/>
              </w:rPr>
              <w:t>名以上未成年人的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在规定营业时间以外接纳未成年人进入营业场所的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val="en-US" w:eastAsia="zh-CN"/>
              </w:rPr>
              <w:t>3</w:t>
            </w:r>
            <w:r>
              <w:rPr>
                <w:rFonts w:hint="default" w:ascii="Times New Roman" w:hAnsi="Times New Roman" w:eastAsia="方正仿宋_GB2312" w:cs="Times New Roman"/>
                <w:color w:val="000000"/>
                <w:sz w:val="21"/>
                <w:szCs w:val="21"/>
                <w:lang w:val="en-US" w:eastAsia="zh-CN"/>
              </w:rPr>
              <w:t>.</w:t>
            </w:r>
            <w:r>
              <w:rPr>
                <w:rFonts w:hint="default" w:ascii="Times New Roman" w:hAnsi="Times New Roman" w:eastAsia="方正仿宋_GB2312" w:cs="Times New Roman"/>
                <w:color w:val="000000"/>
                <w:sz w:val="21"/>
                <w:szCs w:val="21"/>
              </w:rPr>
              <w:t>由于接纳未成年人引发重大恶性案件的</w:t>
            </w:r>
            <w:r>
              <w:rPr>
                <w:rFonts w:hint="eastAsia" w:ascii="Times New Roman" w:hAnsi="Times New Roman" w:eastAsia="方正仿宋_GB2312" w:cs="Times New Roman"/>
                <w:color w:val="000000"/>
                <w:sz w:val="21"/>
                <w:szCs w:val="21"/>
                <w:lang w:eastAsia="zh-CN"/>
              </w:rPr>
              <w:t>；</w:t>
            </w:r>
          </w:p>
          <w:p>
            <w:pPr>
              <w:pStyle w:val="3"/>
              <w:widowControl w:val="0"/>
              <w:wordWrap/>
              <w:autoSpaceDE w:val="0"/>
              <w:autoSpaceDN w:val="0"/>
              <w:adjustRightInd/>
              <w:snapToGrid/>
              <w:spacing w:line="240" w:lineRule="exact"/>
              <w:ind w:right="0"/>
              <w:jc w:val="both"/>
              <w:textAlignment w:val="auto"/>
              <w:rPr>
                <w:rFonts w:hint="eastAsia" w:ascii="方正仿宋_GB2312" w:hAnsi="方正仿宋_GB2312" w:eastAsia="方正仿宋_GB2312" w:cs="方正仿宋_GB2312"/>
                <w:color w:val="000000"/>
                <w:sz w:val="21"/>
                <w:szCs w:val="21"/>
                <w:lang w:eastAsia="zh-CN"/>
              </w:rPr>
            </w:pPr>
            <w:r>
              <w:rPr>
                <w:rFonts w:hint="eastAsia" w:ascii="Times New Roman" w:hAnsi="Times New Roman" w:eastAsia="方正仿宋_GB2312" w:cs="Times New Roman"/>
                <w:color w:val="000000"/>
                <w:sz w:val="21"/>
                <w:szCs w:val="21"/>
                <w:lang w:val="en-US" w:eastAsia="zh-CN"/>
              </w:rPr>
              <w:t>4.</w:t>
            </w:r>
            <w:r>
              <w:rPr>
                <w:rFonts w:hint="eastAsia" w:ascii="方正仿宋_GB2312" w:hAnsi="方正仿宋_GB2312" w:eastAsia="方正仿宋_GB2312" w:cs="方正仿宋_GB2312"/>
                <w:color w:val="000000"/>
                <w:sz w:val="21"/>
                <w:szCs w:val="21"/>
                <w:lang w:eastAsia="zh-CN"/>
              </w:rPr>
              <w:t>停业整顿期间擅自营业的；</w:t>
            </w:r>
          </w:p>
          <w:p>
            <w:pPr>
              <w:pStyle w:val="3"/>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25" w:type="dxa"/>
            <w:tcBorders>
              <w:tl2br w:val="nil"/>
              <w:tr2bl w:val="nil"/>
            </w:tcBorders>
            <w:vAlign w:val="center"/>
          </w:tcPr>
          <w:p>
            <w:pPr>
              <w:pStyle w:val="3"/>
              <w:widowControl w:val="0"/>
              <w:wordWrap/>
              <w:autoSpaceDE w:val="0"/>
              <w:autoSpaceDN w:val="0"/>
              <w:adjustRightInd/>
              <w:snapToGrid/>
              <w:spacing w:line="2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jc w:val="both"/>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36"/>
          <w:szCs w:val="36"/>
          <w:lang w:val="en-US" w:eastAsia="zh-CN"/>
        </w:rPr>
        <w:br w:type="page"/>
      </w: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4"/>
        <w:gridCol w:w="1415"/>
        <w:gridCol w:w="4516"/>
        <w:gridCol w:w="1192"/>
        <w:gridCol w:w="2434"/>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14894" w:type="dxa"/>
            <w:gridSpan w:val="6"/>
            <w:tcBorders>
              <w:tl2br w:val="nil"/>
              <w:tr2bl w:val="nil"/>
            </w:tcBorders>
            <w:vAlign w:val="center"/>
          </w:tcPr>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val="en-US" w:eastAsia="zh-CN"/>
              </w:rPr>
              <w:t>（四）《营业性演出管理条例》</w:t>
            </w:r>
            <w:r>
              <w:rPr>
                <w:rFonts w:hint="default" w:ascii="Times New Roman" w:hAnsi="Times New Roman" w:eastAsia="方正小标宋_GBK" w:cs="Times New Roman"/>
                <w:sz w:val="36"/>
                <w:szCs w:val="36"/>
              </w:rPr>
              <w:t>裁量</w:t>
            </w:r>
            <w:r>
              <w:rPr>
                <w:rFonts w:hint="default" w:ascii="Times New Roman" w:hAnsi="Times New Roman" w:eastAsia="宋体" w:cs="Times New Roman"/>
                <w:sz w:val="32"/>
                <w:szCs w:val="32"/>
                <w:lang w:val="zh-CN" w:eastAsia="zh-CN" w:bidi="zh-CN"/>
              </w:rPr>
              <w:pict>
                <v:rect id="文本框 33" o:spid="_x0000_s1027" o:spt="1" style="position:absolute;left:0pt;margin-left:74.1pt;margin-top:440.65pt;height:15.1pt;width:21.9pt;mso-position-horizontal-relative:page;mso-position-vertical-relative:pag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layout-flow:vertical;">
                    <w:txbxContent>
                      <w:p>
                        <w:pPr>
                          <w:spacing w:before="87"/>
                          <w:ind w:left="20" w:right="0" w:firstLine="0"/>
                          <w:jc w:val="left"/>
                          <w:rPr>
                            <w:rFonts w:ascii="Arial" w:hAnsi="Arial"/>
                            <w:sz w:val="26"/>
                          </w:rPr>
                        </w:pPr>
                      </w:p>
                    </w:txbxContent>
                  </v:textbox>
                </v:rect>
              </w:pict>
            </w:r>
            <w:r>
              <w:rPr>
                <w:rFonts w:hint="default" w:ascii="Times New Roman" w:hAnsi="Times New Roman" w:eastAsia="宋体" w:cs="Times New Roman"/>
                <w:sz w:val="32"/>
                <w:szCs w:val="32"/>
                <w:lang w:val="zh-CN" w:eastAsia="zh-CN" w:bidi="zh-CN"/>
              </w:rPr>
              <w:pict>
                <v:rect id="文本框 34" o:spid="_x0000_s1028" o:spt="1" style="position:absolute;left:0pt;margin-left:62.65pt;margin-top:461.6pt;height:22.1pt;width:33.05pt;mso-position-horizontal-relative:page;mso-position-vertical-relative:pag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layout-flow:vertical;">
                    <w:txbxContent>
                      <w:p>
                        <w:pPr>
                          <w:spacing w:before="109"/>
                          <w:ind w:left="20" w:right="0" w:firstLine="0"/>
                          <w:jc w:val="left"/>
                          <w:rPr>
                            <w:sz w:val="26"/>
                          </w:rPr>
                        </w:pPr>
                      </w:p>
                    </w:txbxContent>
                  </v:textbox>
                </v:rect>
              </w:pict>
            </w:r>
            <w:r>
              <w:rPr>
                <w:rFonts w:hint="default" w:ascii="Times New Roman" w:hAnsi="Times New Roman" w:eastAsia="宋体" w:cs="Times New Roman"/>
                <w:sz w:val="32"/>
                <w:szCs w:val="32"/>
                <w:lang w:val="zh-CN" w:eastAsia="zh-CN" w:bidi="zh-CN"/>
              </w:rPr>
              <w:pict>
                <v:rect id="文本框 35" o:spid="_x0000_s1029" o:spt="1" style="position:absolute;left:0pt;margin-left:74.1pt;margin-top:489.55pt;height:15.1pt;width:21.9pt;mso-position-horizontal-relative:page;mso-position-vertical-relative:pag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layout-flow:vertical;">
                    <w:txbxContent>
                      <w:p>
                        <w:pPr>
                          <w:spacing w:before="87"/>
                          <w:ind w:left="20" w:right="0" w:firstLine="0"/>
                          <w:jc w:val="left"/>
                          <w:rPr>
                            <w:rFonts w:ascii="Arial" w:hAnsi="Arial"/>
                            <w:sz w:val="26"/>
                          </w:rPr>
                        </w:pPr>
                      </w:p>
                    </w:txbxContent>
                  </v:textbox>
                </v:rect>
              </w:pic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17项</w:t>
            </w:r>
            <w:r>
              <w:rPr>
                <w:rFonts w:hint="default" w:ascii="Times New Roman" w:hAnsi="Times New Roman" w:eastAsia="方正小标宋_GBK" w:cs="Times New Roman"/>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8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1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06" w:hRule="atLeast"/>
        </w:trPr>
        <w:tc>
          <w:tcPr>
            <w:tcW w:w="684"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26</w:t>
            </w:r>
          </w:p>
        </w:tc>
        <w:tc>
          <w:tcPr>
            <w:tcW w:w="141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4516" w:type="dxa"/>
            <w:vMerge w:val="restart"/>
            <w:tcBorders>
              <w:tl2br w:val="nil"/>
              <w:tr2bl w:val="nil"/>
            </w:tcBorders>
            <w:vAlign w:val="top"/>
          </w:tcPr>
          <w:p>
            <w:pPr>
              <w:widowControl w:val="0"/>
              <w:wordWrap/>
              <w:autoSpaceDE w:val="0"/>
              <w:autoSpaceDN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widowControl w:val="0"/>
              <w:wordWrap/>
              <w:autoSpaceDE w:val="0"/>
              <w:autoSpaceDN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val="0"/>
                <w:bCs w:val="0"/>
                <w:sz w:val="21"/>
                <w:szCs w:val="21"/>
                <w:lang w:val="en-US" w:eastAsia="zh-CN"/>
              </w:rPr>
              <w:t>（一）违反本条例第六条、第十条、第十一条规定，擅自从事营业性演出经营活动的；</w:t>
            </w:r>
            <w:r>
              <w:rPr>
                <w:rFonts w:hint="default" w:ascii="Times New Roman" w:hAnsi="Times New Roman" w:eastAsia="方正仿宋_GB2312" w:cs="Times New Roman"/>
                <w:sz w:val="21"/>
                <w:szCs w:val="21"/>
                <w:lang w:val="en-US" w:eastAsia="zh-CN"/>
              </w:rPr>
              <w:t xml:space="preserve">    </w:t>
            </w:r>
          </w:p>
          <w:p>
            <w:pPr>
              <w:widowControl w:val="0"/>
              <w:wordWrap/>
              <w:autoSpaceDE w:val="0"/>
              <w:autoSpaceDN w:val="0"/>
              <w:adjustRightInd/>
              <w:snapToGrid/>
              <w:spacing w:line="32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第十条：外国投资者可以依法在中国境内设立演出经纪机构、演出场所经营单位；不得设立文艺表演团体。</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台湾地区的投资者可以在大陆投资设立演出经纪机构、演出场所经营单位，不得设立文艺表演团体。</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依照本条规定设立演出经纪机构、演出场所经营单位的，还应当遵守我国其他法律、法规的规定。</w:t>
            </w:r>
            <w:r>
              <w:rPr>
                <w:rFonts w:hint="default" w:ascii="Times New Roman" w:hAnsi="Times New Roman" w:eastAsia="方正仿宋_GB2312" w:cs="Times New Roman"/>
                <w:sz w:val="21"/>
                <w:szCs w:val="21"/>
                <w:lang w:val="en-US" w:eastAsia="zh-CN"/>
              </w:rPr>
              <w:br w:type="textWrapping"/>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numPr>
                <w:ilvl w:val="0"/>
                <w:numId w:val="0"/>
              </w:numPr>
              <w:wordWrap/>
              <w:autoSpaceDN w:val="0"/>
              <w:adjustRightInd/>
              <w:snapToGrid/>
              <w:spacing w:line="320" w:lineRule="exact"/>
              <w:ind w:right="0"/>
              <w:jc w:val="left"/>
              <w:textAlignment w:val="auto"/>
              <w:rPr>
                <w:rFonts w:hint="default" w:ascii="Times New Roman" w:hAnsi="Times New Roman" w:eastAsia="方正仿宋_GBK" w:cs="Times New Roman"/>
                <w:color w:val="000000"/>
                <w:kern w:val="0"/>
                <w:sz w:val="21"/>
                <w:szCs w:val="21"/>
                <w:lang w:val="en-US"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default" w:ascii="Times New Roman" w:hAnsi="Times New Roman" w:eastAsia="方正仿宋_GBK" w:cs="Times New Roman"/>
                <w:color w:val="000000"/>
                <w:kern w:val="0"/>
                <w:sz w:val="21"/>
                <w:szCs w:val="21"/>
                <w:lang w:val="en-US" w:eastAsia="zh-CN"/>
              </w:rPr>
              <w:t>违法经营额不足5千元的</w:t>
            </w:r>
            <w:r>
              <w:rPr>
                <w:rFonts w:hint="eastAsia" w:ascii="Times New Roman" w:hAnsi="Times New Roman" w:eastAsia="方正仿宋_GBK" w:cs="Times New Roman"/>
                <w:color w:val="000000"/>
                <w:kern w:val="0"/>
                <w:sz w:val="21"/>
                <w:szCs w:val="21"/>
                <w:lang w:val="en-US" w:eastAsia="zh-CN"/>
              </w:rPr>
              <w:t>。</w:t>
            </w:r>
          </w:p>
          <w:p>
            <w:pPr>
              <w:widowControl/>
              <w:numPr>
                <w:ilvl w:val="0"/>
                <w:numId w:val="0"/>
              </w:numPr>
              <w:wordWrap/>
              <w:autoSpaceDN w:val="0"/>
              <w:adjustRightInd/>
              <w:snapToGrid/>
              <w:spacing w:line="320" w:lineRule="exact"/>
              <w:ind w:right="0"/>
              <w:jc w:val="left"/>
              <w:textAlignment w:val="auto"/>
              <w:rPr>
                <w:rFonts w:hint="default" w:ascii="Times New Roman" w:hAnsi="Times New Roman" w:eastAsia="方正仿宋_GB2312" w:cs="Times New Roman"/>
                <w:color w:val="00B050"/>
                <w:sz w:val="21"/>
                <w:szCs w:val="21"/>
              </w:rPr>
            </w:pP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36" w:hRule="atLeast"/>
        </w:trPr>
        <w:tc>
          <w:tcPr>
            <w:tcW w:w="684" w:type="dxa"/>
            <w:vMerge w:val="continue"/>
            <w:tcBorders>
              <w:tl2br w:val="nil"/>
              <w:tr2bl w:val="nil"/>
            </w:tcBorders>
            <w:vAlign w:val="top"/>
          </w:tcPr>
          <w:p>
            <w:pPr>
              <w:ind w:left="0" w:leftChars="0" w:right="0"/>
              <w:rPr>
                <w:rFonts w:hint="default" w:ascii="Times New Roman" w:hAnsi="Times New Roman" w:cs="Times New Roman"/>
              </w:rPr>
            </w:pPr>
          </w:p>
        </w:tc>
        <w:tc>
          <w:tcPr>
            <w:tcW w:w="1415" w:type="dxa"/>
            <w:vMerge w:val="continue"/>
            <w:tcBorders>
              <w:tl2br w:val="nil"/>
              <w:tr2bl w:val="nil"/>
            </w:tcBorders>
            <w:vAlign w:val="top"/>
          </w:tcPr>
          <w:p>
            <w:pPr>
              <w:ind w:left="0" w:leftChars="0" w:right="0"/>
              <w:rPr>
                <w:rFonts w:hint="default" w:ascii="Times New Roman" w:hAnsi="Times New Roman" w:cs="Times New Roman"/>
              </w:rPr>
            </w:pPr>
          </w:p>
        </w:tc>
        <w:tc>
          <w:tcPr>
            <w:tcW w:w="4516"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684" w:type="dxa"/>
            <w:vMerge w:val="continue"/>
            <w:tcBorders>
              <w:tl2br w:val="nil"/>
              <w:tr2bl w:val="nil"/>
            </w:tcBorders>
            <w:vAlign w:val="top"/>
          </w:tcPr>
          <w:p>
            <w:pPr>
              <w:ind w:left="0" w:leftChars="0" w:right="0"/>
              <w:rPr>
                <w:rFonts w:hint="default" w:ascii="Times New Roman" w:hAnsi="Times New Roman" w:cs="Times New Roman"/>
              </w:rPr>
            </w:pPr>
          </w:p>
        </w:tc>
        <w:tc>
          <w:tcPr>
            <w:tcW w:w="1415" w:type="dxa"/>
            <w:vMerge w:val="continue"/>
            <w:tcBorders>
              <w:tl2br w:val="nil"/>
              <w:tr2bl w:val="nil"/>
            </w:tcBorders>
            <w:vAlign w:val="top"/>
          </w:tcPr>
          <w:p>
            <w:pPr>
              <w:ind w:left="0" w:leftChars="0" w:right="0"/>
              <w:rPr>
                <w:rFonts w:hint="default" w:ascii="Times New Roman" w:hAnsi="Times New Roman" w:cs="Times New Roman"/>
              </w:rPr>
            </w:pPr>
          </w:p>
        </w:tc>
        <w:tc>
          <w:tcPr>
            <w:tcW w:w="4516"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有下列情形之一的：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1.初次违法，</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lang w:val="en-US" w:eastAsia="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684" w:type="dxa"/>
            <w:vMerge w:val="continue"/>
            <w:tcBorders>
              <w:tl2br w:val="nil"/>
              <w:tr2bl w:val="nil"/>
            </w:tcBorders>
            <w:vAlign w:val="top"/>
          </w:tcPr>
          <w:p>
            <w:pPr>
              <w:ind w:left="0" w:leftChars="0" w:right="0" w:firstLine="440" w:firstLineChars="200"/>
              <w:jc w:val="both"/>
            </w:pPr>
          </w:p>
        </w:tc>
        <w:tc>
          <w:tcPr>
            <w:tcW w:w="1415" w:type="dxa"/>
            <w:vMerge w:val="continue"/>
            <w:tcBorders>
              <w:tl2br w:val="nil"/>
              <w:tr2bl w:val="nil"/>
            </w:tcBorders>
            <w:vAlign w:val="top"/>
          </w:tcPr>
          <w:p>
            <w:pPr>
              <w:ind w:left="0" w:leftChars="0" w:right="0" w:firstLine="440" w:firstLineChars="200"/>
              <w:jc w:val="both"/>
            </w:pPr>
          </w:p>
        </w:tc>
        <w:tc>
          <w:tcPr>
            <w:tcW w:w="4516" w:type="dxa"/>
            <w:vMerge w:val="continue"/>
            <w:tcBorders>
              <w:tl2br w:val="nil"/>
              <w:tr2bl w:val="nil"/>
            </w:tcBorders>
            <w:vAlign w:val="top"/>
          </w:tcPr>
          <w:p>
            <w:pPr>
              <w:ind w:left="0" w:leftChars="0" w:right="0" w:firstLine="440" w:firstLineChars="200"/>
              <w:jc w:val="both"/>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1"/>
          <w:szCs w:val="21"/>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3"/>
        <w:gridCol w:w="1413"/>
        <w:gridCol w:w="4519"/>
        <w:gridCol w:w="1192"/>
        <w:gridCol w:w="2435"/>
        <w:gridCol w:w="46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1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9"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3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7" w:hRule="atLeast"/>
        </w:trPr>
        <w:tc>
          <w:tcPr>
            <w:tcW w:w="703"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27</w:t>
            </w:r>
          </w:p>
        </w:tc>
        <w:tc>
          <w:tcPr>
            <w:tcW w:w="1413"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4519" w:type="dxa"/>
            <w:vMerge w:val="restart"/>
            <w:tcBorders>
              <w:tl2br w:val="nil"/>
              <w:tr2bl w:val="nil"/>
            </w:tcBorders>
            <w:vAlign w:val="top"/>
          </w:tcPr>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widowControl w:val="0"/>
              <w:numPr>
                <w:ilvl w:val="0"/>
                <w:numId w:val="2"/>
              </w:numPr>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违反本条例第十二条、第十四条规定，超范围从事营业性演出经营活动的；</w:t>
            </w:r>
          </w:p>
          <w:p>
            <w:pPr>
              <w:widowControl w:val="0"/>
              <w:numPr>
                <w:ilvl w:val="0"/>
                <w:numId w:val="0"/>
              </w:numPr>
              <w:wordWrap/>
              <w:autoSpaceDE w:val="0"/>
              <w:autoSpaceDN w:val="0"/>
              <w:adjustRightInd/>
              <w:snapToGrid/>
              <w:spacing w:line="30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第十二条：文艺表演团体、个体演员可以自行举办营业性演出，也可以参加营业性组台演出。</w:t>
            </w:r>
            <w:r>
              <w:rPr>
                <w:rFonts w:hint="default" w:ascii="Times New Roman" w:hAnsi="Times New Roman" w:eastAsia="方正仿宋_GB2312" w:cs="Times New Roman"/>
                <w:sz w:val="21"/>
                <w:szCs w:val="21"/>
                <w:lang w:val="en-US" w:eastAsia="zh-CN"/>
              </w:rPr>
              <w:br w:type="textWrapping"/>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lang w:val="en-US" w:eastAsia="zh-CN"/>
              </w:rPr>
              <w:t>营业性组台演出应当由演出经纪机构举办；但是，演出场所经营单位可以在本单位经营的场所内举办营业性组台演出。</w:t>
            </w:r>
            <w:r>
              <w:rPr>
                <w:rFonts w:hint="default" w:ascii="Times New Roman" w:hAnsi="Times New Roman" w:eastAsia="方正仿宋_GB2312" w:cs="Times New Roman"/>
                <w:sz w:val="21"/>
                <w:szCs w:val="21"/>
                <w:lang w:val="en-US" w:eastAsia="zh-CN"/>
              </w:rPr>
              <w:br w:type="textWrapping"/>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lang w:val="en-US" w:eastAsia="zh-CN"/>
              </w:rPr>
              <w:t>演出经纪机构可以从事营业性演出的居间、代理、行纪活动；个体演出经纪人只能从事营业性演出的居间、代理活动。</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32"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84" w:hRule="atLeast"/>
        </w:trPr>
        <w:tc>
          <w:tcPr>
            <w:tcW w:w="703" w:type="dxa"/>
            <w:vMerge w:val="continue"/>
            <w:tcBorders>
              <w:tl2br w:val="nil"/>
              <w:tr2bl w:val="nil"/>
            </w:tcBorders>
            <w:vAlign w:val="top"/>
          </w:tcPr>
          <w:p>
            <w:pPr>
              <w:ind w:left="0" w:leftChars="0" w:right="0"/>
              <w:rPr>
                <w:rFonts w:hint="default" w:ascii="Times New Roman" w:hAnsi="Times New Roman" w:cs="Times New Roman"/>
              </w:rPr>
            </w:pPr>
          </w:p>
        </w:tc>
        <w:tc>
          <w:tcPr>
            <w:tcW w:w="141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19" w:type="dxa"/>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32"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3" w:hRule="atLeast"/>
        </w:trPr>
        <w:tc>
          <w:tcPr>
            <w:tcW w:w="703" w:type="dxa"/>
            <w:vMerge w:val="continue"/>
            <w:tcBorders>
              <w:tl2br w:val="nil"/>
              <w:tr2bl w:val="nil"/>
            </w:tcBorders>
            <w:vAlign w:val="top"/>
          </w:tcPr>
          <w:p>
            <w:pPr>
              <w:ind w:left="0" w:leftChars="0" w:right="0"/>
              <w:rPr>
                <w:rFonts w:hint="default" w:ascii="Times New Roman" w:hAnsi="Times New Roman" w:cs="Times New Roman"/>
              </w:rPr>
            </w:pPr>
          </w:p>
        </w:tc>
        <w:tc>
          <w:tcPr>
            <w:tcW w:w="141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19" w:type="dxa"/>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32"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27" w:hRule="atLeast"/>
        </w:trPr>
        <w:tc>
          <w:tcPr>
            <w:tcW w:w="703" w:type="dxa"/>
            <w:vMerge w:val="continue"/>
            <w:tcBorders>
              <w:tl2br w:val="nil"/>
              <w:tr2bl w:val="nil"/>
            </w:tcBorders>
            <w:vAlign w:val="top"/>
          </w:tcPr>
          <w:p>
            <w:pPr>
              <w:widowControl w:val="0"/>
              <w:wordWrap/>
              <w:autoSpaceDE w:val="0"/>
              <w:autoSpaceDN w:val="0"/>
              <w:adjustRightInd/>
              <w:snapToGrid/>
              <w:spacing w:line="360" w:lineRule="exact"/>
              <w:ind w:left="0" w:leftChars="0" w:right="0" w:firstLine="440" w:firstLineChars="200"/>
              <w:jc w:val="left"/>
              <w:textAlignment w:val="auto"/>
            </w:pPr>
          </w:p>
        </w:tc>
        <w:tc>
          <w:tcPr>
            <w:tcW w:w="1413" w:type="dxa"/>
            <w:vMerge w:val="continue"/>
            <w:tcBorders>
              <w:tl2br w:val="nil"/>
              <w:tr2bl w:val="nil"/>
            </w:tcBorders>
            <w:vAlign w:val="top"/>
          </w:tcPr>
          <w:p>
            <w:pPr>
              <w:widowControl w:val="0"/>
              <w:wordWrap/>
              <w:autoSpaceDE w:val="0"/>
              <w:autoSpaceDN w:val="0"/>
              <w:adjustRightInd/>
              <w:snapToGrid/>
              <w:spacing w:line="360" w:lineRule="exact"/>
              <w:ind w:left="0" w:leftChars="0" w:right="0" w:firstLine="440" w:firstLineChars="200"/>
              <w:jc w:val="left"/>
              <w:textAlignment w:val="auto"/>
            </w:pPr>
          </w:p>
        </w:tc>
        <w:tc>
          <w:tcPr>
            <w:tcW w:w="4519" w:type="dxa"/>
            <w:vMerge w:val="continue"/>
            <w:tcBorders>
              <w:tl2br w:val="nil"/>
              <w:tr2bl w:val="nil"/>
            </w:tcBorders>
            <w:vAlign w:val="top"/>
          </w:tcPr>
          <w:p>
            <w:pPr>
              <w:widowControl w:val="0"/>
              <w:wordWrap/>
              <w:autoSpaceDE w:val="0"/>
              <w:autoSpaceDN w:val="0"/>
              <w:adjustRightInd/>
              <w:snapToGrid/>
              <w:spacing w:line="360" w:lineRule="exact"/>
              <w:ind w:left="0" w:leftChars="0" w:right="0" w:firstLine="440" w:firstLineChars="200"/>
              <w:jc w:val="left"/>
              <w:textAlignment w:val="auto"/>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32"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0"/>
        <w:gridCol w:w="1410"/>
        <w:gridCol w:w="4522"/>
        <w:gridCol w:w="1192"/>
        <w:gridCol w:w="2435"/>
        <w:gridCol w:w="46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1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10" w:hRule="atLeast"/>
        </w:trPr>
        <w:tc>
          <w:tcPr>
            <w:tcW w:w="700"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28</w:t>
            </w:r>
          </w:p>
        </w:tc>
        <w:tc>
          <w:tcPr>
            <w:tcW w:w="1410"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4522" w:type="dxa"/>
            <w:vMerge w:val="restart"/>
            <w:tcBorders>
              <w:tl2br w:val="nil"/>
              <w:tr2bl w:val="nil"/>
            </w:tcBorders>
            <w:vAlign w:val="top"/>
          </w:tcPr>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widowControl w:val="0"/>
              <w:wordWrap/>
              <w:autoSpaceDE w:val="0"/>
              <w:autoSpaceDN w:val="0"/>
              <w:adjustRightInd/>
              <w:snapToGrid/>
              <w:spacing w:line="30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（三）违反本条例第八条第一款规定，变更营业性演出经营项目未向原发证机关申请换发营业性演出许可证的。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第八条第一款：文艺表演团体变更名称、住所、法定代表人或者主要负责人、营业性演出经营项目，应当向原发证机关申请换发营业性演出许可证，并依法到工商行政管理部门办理变更登记。</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35"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48" w:hRule="atLeast"/>
        </w:trPr>
        <w:tc>
          <w:tcPr>
            <w:tcW w:w="700" w:type="dxa"/>
            <w:vMerge w:val="continue"/>
            <w:tcBorders>
              <w:tl2br w:val="nil"/>
              <w:tr2bl w:val="nil"/>
            </w:tcBorders>
            <w:vAlign w:val="top"/>
          </w:tcPr>
          <w:p>
            <w:pPr>
              <w:ind w:left="0" w:leftChars="0" w:right="0"/>
              <w:rPr>
                <w:rFonts w:hint="default" w:ascii="Times New Roman" w:hAnsi="Times New Roman" w:cs="Times New Roman"/>
              </w:rPr>
            </w:pPr>
          </w:p>
        </w:tc>
        <w:tc>
          <w:tcPr>
            <w:tcW w:w="141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22"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35"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3" w:hRule="atLeast"/>
        </w:trPr>
        <w:tc>
          <w:tcPr>
            <w:tcW w:w="700" w:type="dxa"/>
            <w:vMerge w:val="continue"/>
            <w:tcBorders>
              <w:tl2br w:val="nil"/>
              <w:tr2bl w:val="nil"/>
            </w:tcBorders>
            <w:vAlign w:val="top"/>
          </w:tcPr>
          <w:p>
            <w:pPr>
              <w:ind w:left="0" w:leftChars="0" w:right="0"/>
              <w:rPr>
                <w:rFonts w:hint="default" w:ascii="Times New Roman" w:hAnsi="Times New Roman" w:cs="Times New Roman"/>
              </w:rPr>
            </w:pPr>
          </w:p>
        </w:tc>
        <w:tc>
          <w:tcPr>
            <w:tcW w:w="141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22"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35"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88" w:hRule="atLeast"/>
        </w:trPr>
        <w:tc>
          <w:tcPr>
            <w:tcW w:w="700" w:type="dxa"/>
            <w:vMerge w:val="continue"/>
            <w:tcBorders>
              <w:tl2br w:val="nil"/>
              <w:tr2bl w:val="nil"/>
            </w:tcBorders>
            <w:vAlign w:val="top"/>
          </w:tcPr>
          <w:p>
            <w:pPr>
              <w:ind w:left="0" w:leftChars="0" w:right="0"/>
              <w:rPr>
                <w:rFonts w:hint="default" w:ascii="Times New Roman" w:hAnsi="Times New Roman" w:cs="Times New Roman"/>
              </w:rPr>
            </w:pPr>
          </w:p>
        </w:tc>
        <w:tc>
          <w:tcPr>
            <w:tcW w:w="141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22" w:type="dxa"/>
            <w:vMerge w:val="continue"/>
            <w:tcBorders>
              <w:tl2br w:val="nil"/>
              <w:tr2bl w:val="nil"/>
            </w:tcBorders>
            <w:vAlign w:val="top"/>
          </w:tcPr>
          <w:p>
            <w:pPr>
              <w:ind w:left="0" w:leftChars="0" w:right="0"/>
              <w:rPr>
                <w:rFonts w:hint="default" w:ascii="Times New Roman" w:hAnsi="Times New Roman" w:cs="Times New Roman"/>
              </w:rPr>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35"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1"/>
          <w:szCs w:val="21"/>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406"/>
        <w:gridCol w:w="4517"/>
        <w:gridCol w:w="1192"/>
        <w:gridCol w:w="2434"/>
        <w:gridCol w:w="4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4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3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74" w:hRule="atLeast"/>
        </w:trPr>
        <w:tc>
          <w:tcPr>
            <w:tcW w:w="706" w:type="dxa"/>
            <w:vMerge w:val="restart"/>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29</w:t>
            </w:r>
          </w:p>
        </w:tc>
        <w:tc>
          <w:tcPr>
            <w:tcW w:w="1406" w:type="dxa"/>
            <w:vMerge w:val="restart"/>
            <w:tcBorders>
              <w:tl2br w:val="nil"/>
              <w:tr2bl w:val="nil"/>
            </w:tcBorders>
            <w:vAlign w:val="center"/>
          </w:tcPr>
          <w:p>
            <w:pPr>
              <w:widowControl w:val="0"/>
              <w:wordWrap/>
              <w:autoSpaceDE w:val="0"/>
              <w:autoSpaceDN w:val="0"/>
              <w:adjustRightInd/>
              <w:snapToGrid/>
              <w:spacing w:line="28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对未经批准举办营业性演出的行政处罚</w:t>
            </w:r>
          </w:p>
        </w:tc>
        <w:tc>
          <w:tcPr>
            <w:tcW w:w="4517" w:type="dxa"/>
            <w:vMerge w:val="restart"/>
            <w:tcBorders>
              <w:tl2br w:val="nil"/>
              <w:tr2bl w:val="nil"/>
            </w:tcBorders>
            <w:vAlign w:val="center"/>
          </w:tcPr>
          <w:p>
            <w:pPr>
              <w:widowControl w:val="0"/>
              <w:wordWrap/>
              <w:autoSpaceDE w:val="0"/>
              <w:autoSpaceDN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2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第十五条：举办外国的文艺表演团体、个人参加的营业性演出，演出举办单位应当向演出所在地省、自治区、直辖市人民政府文化主管部门提出申请。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pPr>
              <w:widowControl w:val="0"/>
              <w:wordWrap/>
              <w:autoSpaceDE w:val="0"/>
              <w:autoSpaceDN w:val="0"/>
              <w:adjustRightInd/>
              <w:snapToGrid/>
              <w:spacing w:line="220" w:lineRule="exact"/>
              <w:ind w:left="0" w:leftChars="0" w:right="0" w:firstLine="420" w:firstLineChars="200"/>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第十六条第三款：营业性演出需要变更申请材料所列事项的，应当分别依照本条例第十三条、第十五条规定重新报批。 </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3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p>
            <w:pPr>
              <w:ind w:left="0" w:leftChars="0" w:right="0" w:firstLine="420" w:firstLineChars="200"/>
              <w:jc w:val="both"/>
              <w:rPr>
                <w:rFonts w:hint="default" w:ascii="Times New Roman" w:hAnsi="Times New Roman" w:eastAsia="方正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03" w:hRule="atLeast"/>
        </w:trPr>
        <w:tc>
          <w:tcPr>
            <w:tcW w:w="7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14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3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9" w:hRule="atLeast"/>
        </w:trPr>
        <w:tc>
          <w:tcPr>
            <w:tcW w:w="7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14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3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没收违法所得，并处违法所得8倍以上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6" w:hRule="atLeast"/>
        </w:trPr>
        <w:tc>
          <w:tcPr>
            <w:tcW w:w="7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1406" w:type="dxa"/>
            <w:vMerge w:val="continue"/>
            <w:tcBorders>
              <w:tl2br w:val="nil"/>
              <w:tr2bl w:val="nil"/>
            </w:tcBorders>
            <w:vAlign w:val="top"/>
          </w:tcPr>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numPr>
                <w:ilvl w:val="0"/>
                <w:numId w:val="0"/>
              </w:numPr>
              <w:wordWrap/>
              <w:autoSpaceDN w:val="0"/>
              <w:adjustRightInd/>
              <w:snapToGrid/>
              <w:spacing w:line="320" w:lineRule="exact"/>
              <w:ind w:right="0"/>
              <w:jc w:val="left"/>
              <w:textAlignment w:val="auto"/>
              <w:rPr>
                <w:rFonts w:hint="eastAsia" w:ascii="方正仿宋_GBK" w:hAnsi="方正仿宋_GBK" w:eastAsia="方正仿宋_GBK" w:cs="方正仿宋_GBK"/>
                <w:color w:val="000000"/>
                <w:kern w:val="0"/>
                <w:sz w:val="21"/>
                <w:szCs w:val="21"/>
                <w:lang w:val="en-US" w:eastAsia="zh-CN"/>
              </w:rPr>
            </w:pPr>
            <w:r>
              <w:rPr>
                <w:rFonts w:hint="eastAsia"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numPr>
                <w:ilvl w:val="0"/>
                <w:numId w:val="0"/>
              </w:numPr>
              <w:wordWrap/>
              <w:autoSpaceDN w:val="0"/>
              <w:adjustRightInd/>
              <w:snapToGrid/>
              <w:spacing w:line="320" w:lineRule="exact"/>
              <w:ind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39"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吊销营业性演出许可证</w:t>
            </w:r>
            <w:r>
              <w:rPr>
                <w:rFonts w:hint="eastAsia" w:ascii="Times New Roman" w:hAnsi="Times New Roman" w:eastAsia="方正仿宋_GB2312" w:cs="Times New Roman"/>
                <w:sz w:val="21"/>
                <w:szCs w:val="21"/>
                <w:lang w:val="en-US" w:eastAsia="zh-CN"/>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398"/>
        <w:gridCol w:w="4521"/>
        <w:gridCol w:w="1192"/>
        <w:gridCol w:w="2435"/>
        <w:gridCol w:w="46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1"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4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9" w:hRule="atLeast"/>
        </w:trPr>
        <w:tc>
          <w:tcPr>
            <w:tcW w:w="702" w:type="dxa"/>
            <w:vMerge w:val="restart"/>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30</w:t>
            </w:r>
          </w:p>
        </w:tc>
        <w:tc>
          <w:tcPr>
            <w:tcW w:w="1398"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 xml:space="preserve">    对变更演出的名称、时间、地点、场次未重新报批等行为的行政处罚</w:t>
            </w:r>
          </w:p>
        </w:tc>
        <w:tc>
          <w:tcPr>
            <w:tcW w:w="4521" w:type="dxa"/>
            <w:vMerge w:val="restart"/>
            <w:tcBorders>
              <w:tl2br w:val="nil"/>
              <w:tr2bl w:val="nil"/>
            </w:tcBorders>
            <w:vAlign w:val="center"/>
          </w:tcPr>
          <w:p>
            <w:pPr>
              <w:widowControl w:val="0"/>
              <w:wordWrap/>
              <w:autoSpaceDE w:val="0"/>
              <w:autoSpaceDN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22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第十六条第三款：营业性演出需要变更申请材料所列事项的，应当分别依照本条例第十三条、第十五条规定重新报批。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第十五条：举办外国的文艺表演团体、个人参加的营业性演出，演出举办单位应当向演出所在地省、自治区、直辖市人民政府文化主管部门提出申请。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初次违法，造成危害后果或社会影响能</w:t>
            </w:r>
            <w:r>
              <w:rPr>
                <w:rFonts w:hint="default" w:ascii="Times New Roman" w:hAnsi="Times New Roman" w:eastAsia="方正仿宋_GB2312" w:cs="Times New Roman"/>
                <w:sz w:val="21"/>
                <w:szCs w:val="21"/>
              </w:rPr>
              <w:t>及时改正的。</w:t>
            </w:r>
          </w:p>
        </w:tc>
        <w:tc>
          <w:tcPr>
            <w:tcW w:w="464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9" w:hRule="atLeast"/>
        </w:trPr>
        <w:tc>
          <w:tcPr>
            <w:tcW w:w="702"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39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1"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val="0"/>
              <w:numPr>
                <w:ilvl w:val="0"/>
                <w:numId w:val="0"/>
              </w:numPr>
              <w:wordWrap/>
              <w:autoSpaceDE w:val="0"/>
              <w:autoSpaceDN w:val="0"/>
              <w:adjustRightInd/>
              <w:snapToGrid/>
              <w:spacing w:line="36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初次违法造成危害后果或社会影响无法</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46" w:type="dxa"/>
            <w:tcBorders>
              <w:tl2br w:val="nil"/>
              <w:tr2bl w:val="nil"/>
            </w:tcBorders>
            <w:vAlign w:val="center"/>
          </w:tcPr>
          <w:p>
            <w:pPr>
              <w:ind w:left="0" w:leftChars="0" w:right="0"/>
              <w:jc w:val="left"/>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lang w:eastAsia="zh-CN"/>
              </w:rPr>
              <w:t>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63" w:hRule="atLeast"/>
        </w:trPr>
        <w:tc>
          <w:tcPr>
            <w:tcW w:w="702"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39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1" w:type="dxa"/>
            <w:vMerge w:val="continue"/>
            <w:tcBorders>
              <w:tl2br w:val="nil"/>
              <w:tr2bl w:val="nil"/>
            </w:tcBorders>
            <w:vAlign w:val="center"/>
          </w:tcPr>
          <w:p>
            <w:pPr>
              <w:ind w:left="0" w:leftChars="0" w:right="0"/>
              <w:jc w:val="center"/>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46" w:type="dxa"/>
            <w:tcBorders>
              <w:tl2br w:val="nil"/>
              <w:tr2bl w:val="nil"/>
            </w:tcBorders>
            <w:vAlign w:val="center"/>
          </w:tcPr>
          <w:p>
            <w:pPr>
              <w:ind w:left="0" w:leftChars="0" w:right="0" w:firstLine="420" w:firstLineChars="200"/>
              <w:jc w:val="left"/>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2万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3万</w:t>
            </w:r>
            <w:r>
              <w:rPr>
                <w:rFonts w:hint="default" w:ascii="Times New Roman" w:hAnsi="Times New Roman" w:eastAsia="方正仿宋_GB2312" w:cs="Times New Roman"/>
                <w:sz w:val="21"/>
                <w:szCs w:val="21"/>
              </w:rPr>
              <w:t>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4"/>
        <w:gridCol w:w="1395"/>
        <w:gridCol w:w="4525"/>
        <w:gridCol w:w="1192"/>
        <w:gridCol w:w="2435"/>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9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694" w:type="dxa"/>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31</w:t>
            </w:r>
          </w:p>
        </w:tc>
        <w:tc>
          <w:tcPr>
            <w:tcW w:w="139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对演出场所经营单位为未经批准的营业性演出提供场地的行政处罚</w:t>
            </w:r>
          </w:p>
        </w:tc>
        <w:tc>
          <w:tcPr>
            <w:tcW w:w="452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sz w:val="21"/>
                <w:szCs w:val="21"/>
                <w:lang w:val="en-US" w:eastAsia="zh-CN"/>
              </w:rPr>
            </w:pPr>
            <w:r>
              <w:rPr>
                <w:rFonts w:hint="default" w:ascii="Times New Roman" w:hAnsi="Times New Roman" w:eastAsia="方正仿宋_GB2312" w:cs="Times New Roman"/>
                <w:i w:val="0"/>
                <w:iCs w:val="0"/>
                <w:sz w:val="21"/>
                <w:szCs w:val="21"/>
                <w:lang w:val="en-US" w:eastAsia="zh-CN"/>
              </w:rPr>
              <w:t>《营业性演出管理条例》</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cs="Times New Roman"/>
                <w:i w:val="0"/>
                <w:iCs w:val="0"/>
              </w:rPr>
            </w:pPr>
            <w:r>
              <w:rPr>
                <w:rFonts w:hint="default" w:ascii="Times New Roman" w:hAnsi="Times New Roman" w:eastAsia="方正仿宋_GB2312" w:cs="Times New Roman"/>
                <w:i w:val="0"/>
                <w:iCs w:val="0"/>
                <w:sz w:val="21"/>
                <w:szCs w:val="21"/>
                <w:lang w:val="en-US" w:eastAsia="zh-CN"/>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万元以上</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万元以下的罚款。</w:t>
            </w:r>
          </w:p>
          <w:p>
            <w:pPr>
              <w:ind w:left="0" w:leftChars="0" w:right="0" w:firstLine="420" w:firstLineChars="200"/>
              <w:jc w:val="both"/>
              <w:rPr>
                <w:rFonts w:hint="default" w:ascii="Times New Roman" w:hAnsi="Times New Roman" w:eastAsia="方正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2" w:hRule="atLeast"/>
        </w:trPr>
        <w:tc>
          <w:tcPr>
            <w:tcW w:w="694" w:type="dxa"/>
            <w:vMerge w:val="continue"/>
            <w:tcBorders>
              <w:tl2br w:val="nil"/>
              <w:tr2bl w:val="nil"/>
            </w:tcBorders>
            <w:vAlign w:val="center"/>
          </w:tcPr>
          <w:p>
            <w:pPr>
              <w:ind w:left="0" w:leftChars="0" w:right="0"/>
              <w:jc w:val="center"/>
              <w:rPr>
                <w:rFonts w:hint="default" w:ascii="Times New Roman" w:hAnsi="Times New Roman" w:cs="Times New Roman"/>
                <w:sz w:val="28"/>
                <w:szCs w:val="28"/>
              </w:rPr>
            </w:pPr>
          </w:p>
        </w:tc>
        <w:tc>
          <w:tcPr>
            <w:tcW w:w="139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60" w:hRule="atLeast"/>
        </w:trPr>
        <w:tc>
          <w:tcPr>
            <w:tcW w:w="694" w:type="dxa"/>
            <w:vMerge w:val="continue"/>
            <w:tcBorders>
              <w:tl2br w:val="nil"/>
              <w:tr2bl w:val="nil"/>
            </w:tcBorders>
            <w:vAlign w:val="center"/>
          </w:tcPr>
          <w:p>
            <w:pPr>
              <w:ind w:left="0" w:leftChars="0" w:right="0"/>
              <w:jc w:val="center"/>
              <w:rPr>
                <w:rFonts w:hint="default" w:ascii="Times New Roman" w:hAnsi="Times New Roman" w:cs="Times New Roman"/>
                <w:sz w:val="28"/>
                <w:szCs w:val="28"/>
              </w:rPr>
            </w:pPr>
          </w:p>
        </w:tc>
        <w:tc>
          <w:tcPr>
            <w:tcW w:w="139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3至4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4" w:hRule="atLeast"/>
        </w:trPr>
        <w:tc>
          <w:tcPr>
            <w:tcW w:w="694" w:type="dxa"/>
            <w:vMerge w:val="continue"/>
            <w:tcBorders>
              <w:tl2br w:val="nil"/>
              <w:tr2bl w:val="nil"/>
            </w:tcBorders>
            <w:vAlign w:val="center"/>
          </w:tcPr>
          <w:p>
            <w:pPr>
              <w:ind w:left="0" w:leftChars="0" w:right="0"/>
              <w:jc w:val="center"/>
              <w:rPr>
                <w:rFonts w:hint="default" w:ascii="Times New Roman" w:hAnsi="Times New Roman" w:cs="Times New Roman"/>
                <w:sz w:val="28"/>
                <w:szCs w:val="28"/>
              </w:rPr>
            </w:pPr>
          </w:p>
        </w:tc>
        <w:tc>
          <w:tcPr>
            <w:tcW w:w="139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5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4至5</w:t>
            </w:r>
            <w:r>
              <w:rPr>
                <w:rFonts w:hint="default" w:ascii="Times New Roman" w:hAnsi="Times New Roman" w:eastAsia="方正仿宋_GB2312" w:cs="Times New Roman"/>
                <w:sz w:val="21"/>
                <w:szCs w:val="21"/>
              </w:rPr>
              <w:t>倍的罚款</w:t>
            </w:r>
          </w:p>
        </w:tc>
      </w:tr>
    </w:tbl>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0"/>
        <w:gridCol w:w="6"/>
        <w:gridCol w:w="1389"/>
        <w:gridCol w:w="9"/>
        <w:gridCol w:w="4528"/>
        <w:gridCol w:w="3"/>
        <w:gridCol w:w="1186"/>
        <w:gridCol w:w="2435"/>
        <w:gridCol w:w="46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7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5" w:type="dxa"/>
            <w:gridSpan w:val="2"/>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37" w:type="dxa"/>
            <w:gridSpan w:val="2"/>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9"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6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0" w:hRule="atLeast"/>
        </w:trPr>
        <w:tc>
          <w:tcPr>
            <w:tcW w:w="676" w:type="dxa"/>
            <w:gridSpan w:val="2"/>
            <w:vMerge w:val="restart"/>
            <w:tcBorders>
              <w:tl2br w:val="nil"/>
              <w:tr2bl w:val="nil"/>
            </w:tcBorders>
            <w:vAlign w:val="center"/>
          </w:tcPr>
          <w:p>
            <w:pPr>
              <w:ind w:left="0" w:leftChars="0" w:right="0"/>
              <w:jc w:val="center"/>
              <w:rPr>
                <w:rFonts w:hint="default" w:ascii="Times New Roman" w:hAnsi="Times New Roman" w:cs="Times New Roman"/>
                <w:sz w:val="28"/>
                <w:szCs w:val="28"/>
              </w:rPr>
            </w:pPr>
            <w:r>
              <w:rPr>
                <w:rFonts w:hint="default" w:ascii="Times New Roman" w:hAnsi="Times New Roman" w:eastAsia="方正仿宋_GB2312" w:cs="Times New Roman"/>
                <w:b/>
                <w:bCs/>
                <w:sz w:val="28"/>
                <w:szCs w:val="28"/>
                <w:lang w:val="en-US" w:eastAsia="zh-CN"/>
              </w:rPr>
              <w:t>32</w:t>
            </w:r>
          </w:p>
        </w:tc>
        <w:tc>
          <w:tcPr>
            <w:tcW w:w="1398" w:type="dxa"/>
            <w:gridSpan w:val="2"/>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对伪造、变造、出租、出借、买卖营业性演出许可证、批准文件，或者以非法手段取得营业性演出许可证、批准文件的行政处罚</w:t>
            </w:r>
          </w:p>
        </w:tc>
        <w:tc>
          <w:tcPr>
            <w:tcW w:w="4531" w:type="dxa"/>
            <w:gridSpan w:val="2"/>
            <w:vMerge w:val="restart"/>
            <w:tcBorders>
              <w:tl2br w:val="nil"/>
              <w:tr2bl w:val="nil"/>
            </w:tcBorders>
            <w:vAlign w:val="center"/>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第三十一条：任何单位或者个人不得伪造、变造、出租、出借或者买卖营业性演出许可证、批准文件或者营业执照，不得伪造、变造营业性演出门票或者倒卖伪造、变造的营业性演出门票。</w:t>
            </w:r>
          </w:p>
        </w:tc>
        <w:tc>
          <w:tcPr>
            <w:tcW w:w="118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68"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1" w:hRule="atLeast"/>
        </w:trPr>
        <w:tc>
          <w:tcPr>
            <w:tcW w:w="676" w:type="dxa"/>
            <w:gridSpan w:val="2"/>
            <w:vMerge w:val="continue"/>
            <w:tcBorders>
              <w:tl2br w:val="nil"/>
              <w:tr2bl w:val="nil"/>
            </w:tcBorders>
            <w:vAlign w:val="top"/>
          </w:tcPr>
          <w:p>
            <w:pPr>
              <w:ind w:left="0" w:leftChars="0" w:right="0"/>
              <w:rPr>
                <w:rFonts w:hint="default" w:ascii="Times New Roman" w:hAnsi="Times New Roman" w:cs="Times New Roman"/>
              </w:rPr>
            </w:pPr>
          </w:p>
        </w:tc>
        <w:tc>
          <w:tcPr>
            <w:tcW w:w="1398" w:type="dxa"/>
            <w:gridSpan w:val="2"/>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31" w:type="dxa"/>
            <w:gridSpan w:val="2"/>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8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00FF"/>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初次违法，</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68"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eastAsia"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4" w:hRule="atLeast"/>
        </w:trPr>
        <w:tc>
          <w:tcPr>
            <w:tcW w:w="676" w:type="dxa"/>
            <w:gridSpan w:val="2"/>
            <w:vMerge w:val="continue"/>
            <w:tcBorders>
              <w:tl2br w:val="nil"/>
              <w:tr2bl w:val="nil"/>
            </w:tcBorders>
            <w:vAlign w:val="top"/>
          </w:tcPr>
          <w:p>
            <w:pPr>
              <w:ind w:left="0" w:leftChars="0" w:right="0"/>
              <w:rPr>
                <w:rFonts w:hint="default" w:ascii="Times New Roman" w:hAnsi="Times New Roman" w:cs="Times New Roman"/>
              </w:rPr>
            </w:pPr>
          </w:p>
        </w:tc>
        <w:tc>
          <w:tcPr>
            <w:tcW w:w="1398" w:type="dxa"/>
            <w:gridSpan w:val="2"/>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31" w:type="dxa"/>
            <w:gridSpan w:val="2"/>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8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widowControl/>
              <w:wordWrap/>
              <w:autoSpaceDN w:val="0"/>
              <w:adjustRightInd/>
              <w:snapToGrid/>
              <w:spacing w:line="360" w:lineRule="exact"/>
              <w:ind w:left="0" w:leftChars="0" w:right="0"/>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rPr>
              <w:t>两年内再次</w:t>
            </w:r>
            <w:r>
              <w:rPr>
                <w:rFonts w:hint="eastAsia" w:ascii="Times New Roman" w:hAnsi="Times New Roman" w:eastAsia="仿宋_GB2312" w:cs="Times New Roman"/>
                <w:color w:val="000000"/>
                <w:kern w:val="0"/>
                <w:sz w:val="21"/>
                <w:szCs w:val="21"/>
                <w:lang w:eastAsia="zh-CN"/>
              </w:rPr>
              <w:t>被查处的。</w:t>
            </w:r>
          </w:p>
        </w:tc>
        <w:tc>
          <w:tcPr>
            <w:tcW w:w="4668"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9" w:hRule="atLeast"/>
        </w:trPr>
        <w:tc>
          <w:tcPr>
            <w:tcW w:w="676" w:type="dxa"/>
            <w:gridSpan w:val="2"/>
            <w:vMerge w:val="continue"/>
            <w:tcBorders>
              <w:tl2br w:val="nil"/>
              <w:tr2bl w:val="nil"/>
            </w:tcBorders>
            <w:vAlign w:val="top"/>
          </w:tcPr>
          <w:p>
            <w:pPr>
              <w:spacing w:before="11"/>
              <w:ind w:left="114" w:leftChars="0" w:right="96"/>
              <w:jc w:val="both"/>
              <w:rPr>
                <w:rFonts w:hint="default" w:ascii="Times New Roman" w:hAnsi="Times New Roman" w:cs="Times New Roman"/>
              </w:rPr>
            </w:pPr>
          </w:p>
        </w:tc>
        <w:tc>
          <w:tcPr>
            <w:tcW w:w="1398" w:type="dxa"/>
            <w:gridSpan w:val="2"/>
            <w:vMerge w:val="continue"/>
            <w:tcBorders>
              <w:tl2br w:val="nil"/>
              <w:tr2bl w:val="nil"/>
            </w:tcBorders>
            <w:vAlign w:val="center"/>
          </w:tcPr>
          <w:p>
            <w:pPr>
              <w:ind w:left="0" w:leftChars="0" w:right="0"/>
              <w:rPr>
                <w:rFonts w:hint="default" w:ascii="Times New Roman" w:hAnsi="Times New Roman" w:cs="Times New Roman"/>
              </w:rPr>
            </w:pPr>
          </w:p>
        </w:tc>
        <w:tc>
          <w:tcPr>
            <w:tcW w:w="4531" w:type="dxa"/>
            <w:gridSpan w:val="2"/>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p>
        </w:tc>
        <w:tc>
          <w:tcPr>
            <w:tcW w:w="118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eastAsia="zh-CN"/>
              </w:rPr>
              <w:t>有下列情形之一的：</w:t>
            </w:r>
          </w:p>
          <w:p>
            <w:pPr>
              <w:widowControl/>
              <w:wordWrap/>
              <w:autoSpaceDN w:val="0"/>
              <w:adjustRightInd/>
              <w:snapToGrid/>
              <w:spacing w:line="320" w:lineRule="exact"/>
              <w:ind w:left="0" w:leftChars="0" w:right="0"/>
              <w:jc w:val="left"/>
              <w:textAlignment w:val="auto"/>
              <w:rPr>
                <w:rFonts w:hint="default" w:ascii="方正仿宋_GBK" w:hAnsi="方正仿宋_GBK" w:eastAsia="方正仿宋_GBK" w:cs="方正仿宋_GBK"/>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w:t>
            </w:r>
            <w:r>
              <w:rPr>
                <w:rFonts w:hint="eastAsia" w:ascii="方正仿宋_GBK" w:hAnsi="方正仿宋_GBK" w:eastAsia="方正仿宋_GBK" w:cs="方正仿宋_GBK"/>
                <w:color w:val="000000"/>
                <w:kern w:val="0"/>
                <w:sz w:val="21"/>
                <w:szCs w:val="21"/>
                <w:lang w:eastAsia="zh-CN"/>
              </w:rPr>
              <w:t>违法经营额</w:t>
            </w:r>
            <w:r>
              <w:rPr>
                <w:rFonts w:hint="eastAsia" w:ascii="方正仿宋_GBK" w:hAnsi="方正仿宋_GBK" w:eastAsia="方正仿宋_GBK" w:cs="方正仿宋_GBK"/>
                <w:color w:val="000000"/>
                <w:kern w:val="0"/>
                <w:sz w:val="21"/>
                <w:szCs w:val="21"/>
                <w:lang w:val="en-US" w:eastAsia="zh-CN"/>
              </w:rPr>
              <w:t>5万元以上的；</w:t>
            </w:r>
          </w:p>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68" w:type="dxa"/>
            <w:tcBorders>
              <w:tl2br w:val="nil"/>
              <w:tr2bl w:val="nil"/>
            </w:tcBorders>
            <w:vAlign w:val="center"/>
          </w:tcPr>
          <w:p>
            <w:pPr>
              <w:widowControl w:val="0"/>
              <w:wordWrap/>
              <w:autoSpaceDE w:val="0"/>
              <w:autoSpaceDN w:val="0"/>
              <w:adjustRightInd/>
              <w:snapToGrid/>
              <w:spacing w:line="360" w:lineRule="exact"/>
              <w:ind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0"/>
        <w:gridCol w:w="1392"/>
        <w:gridCol w:w="4522"/>
        <w:gridCol w:w="1192"/>
        <w:gridCol w:w="2435"/>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0" w:hRule="atLeast"/>
        </w:trPr>
        <w:tc>
          <w:tcPr>
            <w:tcW w:w="700"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33</w:t>
            </w:r>
          </w:p>
        </w:tc>
        <w:tc>
          <w:tcPr>
            <w:tcW w:w="1392"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对营业性演出有《营业性演出管理条例》第二十五条禁止情形的行政处罚</w:t>
            </w:r>
          </w:p>
        </w:tc>
        <w:tc>
          <w:tcPr>
            <w:tcW w:w="4522" w:type="dxa"/>
            <w:vMerge w:val="restart"/>
            <w:tcBorders>
              <w:tl2br w:val="nil"/>
              <w:tr2bl w:val="nil"/>
            </w:tcBorders>
            <w:vAlign w:val="center"/>
          </w:tcPr>
          <w:p>
            <w:pPr>
              <w:widowControl w:val="0"/>
              <w:wordWrap/>
              <w:autoSpaceDE w:val="0"/>
              <w:autoSpaceDN w:val="0"/>
              <w:adjustRightInd/>
              <w:snapToGrid/>
              <w:spacing w:line="3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53"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p>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03" w:hRule="atLeast"/>
        </w:trPr>
        <w:tc>
          <w:tcPr>
            <w:tcW w:w="70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53"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8" w:hRule="atLeast"/>
        </w:trPr>
        <w:tc>
          <w:tcPr>
            <w:tcW w:w="70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653"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倍以上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1" w:hRule="atLeast"/>
        </w:trPr>
        <w:tc>
          <w:tcPr>
            <w:tcW w:w="70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53"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94"/>
        <w:gridCol w:w="4517"/>
        <w:gridCol w:w="1192"/>
        <w:gridCol w:w="2434"/>
        <w:gridCol w:w="46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10" w:hRule="atLeast"/>
        </w:trPr>
        <w:tc>
          <w:tcPr>
            <w:tcW w:w="706" w:type="dxa"/>
            <w:vMerge w:val="restart"/>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34</w:t>
            </w:r>
          </w:p>
        </w:tc>
        <w:tc>
          <w:tcPr>
            <w:tcW w:w="1394" w:type="dxa"/>
            <w:vMerge w:val="restart"/>
            <w:tcBorders>
              <w:tl2br w:val="nil"/>
              <w:tr2bl w:val="nil"/>
            </w:tcBorders>
            <w:vAlign w:val="center"/>
          </w:tcPr>
          <w:p>
            <w:pPr>
              <w:widowControl w:val="0"/>
              <w:wordWrap/>
              <w:autoSpaceDE w:val="0"/>
              <w:autoSpaceDN w:val="0"/>
              <w:adjustRightInd/>
              <w:snapToGrid/>
              <w:spacing w:line="28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对演出场所经营单位、演出举办单位发现营业性演出有《营业性演出管理条例》第二十五条禁止情形未采取措施予以制止或者未依照《营业性演出管理条例》第二十六条规定报告的行政处罚</w:t>
            </w:r>
          </w:p>
        </w:tc>
        <w:tc>
          <w:tcPr>
            <w:tcW w:w="4517" w:type="dxa"/>
            <w:vMerge w:val="restart"/>
            <w:tcBorders>
              <w:tl2br w:val="nil"/>
              <w:tr2bl w:val="nil"/>
            </w:tcBorders>
            <w:vAlign w:val="center"/>
          </w:tcPr>
          <w:p>
            <w:pPr>
              <w:widowControl w:val="0"/>
              <w:wordWrap/>
              <w:autoSpaceDE w:val="0"/>
              <w:autoSpaceDN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pPr>
              <w:widowControl w:val="0"/>
              <w:wordWrap/>
              <w:autoSpaceDE w:val="0"/>
              <w:autoSpaceDN w:val="0"/>
              <w:adjustRightInd/>
              <w:snapToGrid/>
              <w:spacing w:line="26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第二十六条：演出场所经营单位、演出举办单位发现营业性演出有本条例第二十五条禁止情形的，应当立即采取措施予以制止并同时向演出所在地县级人民政府文化主管部门、公安部门报告。</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1192"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43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发现营业性演出有禁止情形未及时报告的</w:t>
            </w:r>
            <w:r>
              <w:rPr>
                <w:rFonts w:hint="default" w:ascii="Times New Roman" w:hAnsi="Times New Roman" w:eastAsia="方正仿宋_GB2312" w:cs="Times New Roman"/>
                <w:color w:val="000000"/>
                <w:sz w:val="21"/>
                <w:szCs w:val="21"/>
              </w:rPr>
              <w:t>。</w:t>
            </w:r>
          </w:p>
        </w:tc>
        <w:tc>
          <w:tcPr>
            <w:tcW w:w="4651"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警告，并处5000元以上1万元以下的罚款。 </w:t>
            </w:r>
            <w:r>
              <w:rPr>
                <w:rFonts w:hint="default" w:ascii="Times New Roman" w:hAnsi="Times New Roman" w:eastAsia="方正仿宋_GB2312" w:cs="Times New Roman"/>
                <w:sz w:val="21"/>
                <w:szCs w:val="21"/>
                <w:lang w:val="en-US" w:eastAsia="zh-CN"/>
              </w:rPr>
              <w:br w:type="textWrapping"/>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0" w:hRule="atLeast"/>
        </w:trPr>
        <w:tc>
          <w:tcPr>
            <w:tcW w:w="706"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394"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较重</w:t>
            </w:r>
          </w:p>
        </w:tc>
        <w:tc>
          <w:tcPr>
            <w:tcW w:w="243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发现营业性演出有禁止情形未采取措施予以制止并</w:t>
            </w:r>
            <w:r>
              <w:rPr>
                <w:rFonts w:hint="default" w:ascii="Times New Roman" w:hAnsi="Times New Roman" w:eastAsia="方正仿宋_GB2312" w:cs="Times New Roman"/>
                <w:color w:val="000000"/>
                <w:sz w:val="21"/>
                <w:szCs w:val="21"/>
              </w:rPr>
              <w:t>造成严重后果的。</w:t>
            </w:r>
          </w:p>
        </w:tc>
        <w:tc>
          <w:tcPr>
            <w:tcW w:w="4651"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394"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发现营业性演出有禁止情形未采取措施予以制止并</w:t>
            </w:r>
            <w:r>
              <w:rPr>
                <w:rFonts w:hint="default" w:ascii="Times New Roman" w:hAnsi="Times New Roman" w:eastAsia="方正仿宋_GB2312" w:cs="Times New Roman"/>
                <w:color w:val="000000"/>
                <w:sz w:val="21"/>
                <w:szCs w:val="21"/>
              </w:rPr>
              <w:t>造成特别严重后果的。</w:t>
            </w:r>
          </w:p>
        </w:tc>
        <w:tc>
          <w:tcPr>
            <w:tcW w:w="4651"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 </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91"/>
        <w:gridCol w:w="4517"/>
        <w:gridCol w:w="1192"/>
        <w:gridCol w:w="2434"/>
        <w:gridCol w:w="46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9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80" w:hRule="atLeast"/>
        </w:trPr>
        <w:tc>
          <w:tcPr>
            <w:tcW w:w="70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35</w:t>
            </w:r>
          </w:p>
        </w:tc>
        <w:tc>
          <w:tcPr>
            <w:tcW w:w="1391"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 xml:space="preserve">    对演出举办单位、文艺表演团体、演员非因不可抗力中止、停止或者退出演出等行为的行政处罚</w:t>
            </w:r>
          </w:p>
        </w:tc>
        <w:tc>
          <w:tcPr>
            <w:tcW w:w="4517" w:type="dxa"/>
            <w:vMerge w:val="restart"/>
            <w:tcBorders>
              <w:tl2br w:val="nil"/>
              <w:tr2bl w:val="nil"/>
            </w:tcBorders>
            <w:vAlign w:val="center"/>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widowControl w:val="0"/>
              <w:wordWrap/>
              <w:autoSpaceDE w:val="0"/>
              <w:autoSpaceDN w:val="0"/>
              <w:adjustRightInd/>
              <w:snapToGrid/>
              <w:spacing w:line="30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（一）非因不可抗力中止、停止或者退出演出</w:t>
            </w:r>
            <w:r>
              <w:rPr>
                <w:rFonts w:hint="default" w:ascii="Times New Roman" w:hAnsi="Times New Roman" w:eastAsia="方正仿宋_GB2312" w:cs="Times New Roman"/>
                <w:sz w:val="21"/>
                <w:szCs w:val="21"/>
                <w:lang w:val="en-US" w:eastAsia="zh-CN"/>
              </w:rPr>
              <w:t xml:space="preserve">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eastAsia"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w:t>
            </w:r>
          </w:p>
        </w:tc>
        <w:tc>
          <w:tcPr>
            <w:tcW w:w="465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0"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的。</w:t>
            </w:r>
          </w:p>
        </w:tc>
        <w:tc>
          <w:tcPr>
            <w:tcW w:w="465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60"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9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在</w:t>
            </w:r>
            <w:r>
              <w:rPr>
                <w:rFonts w:hint="default"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rPr>
              <w:t>年内再次被公布的。</w:t>
            </w:r>
          </w:p>
        </w:tc>
        <w:tc>
          <w:tcPr>
            <w:tcW w:w="465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88"/>
        <w:gridCol w:w="4517"/>
        <w:gridCol w:w="1192"/>
        <w:gridCol w:w="2434"/>
        <w:gridCol w:w="46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8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5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20" w:hRule="atLeast"/>
        </w:trPr>
        <w:tc>
          <w:tcPr>
            <w:tcW w:w="70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36</w:t>
            </w:r>
          </w:p>
        </w:tc>
        <w:tc>
          <w:tcPr>
            <w:tcW w:w="1388"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 xml:space="preserve">    对文艺表演团体、主要演员或者主要节目内容等发生变更未及时告知观众的行政处罚</w:t>
            </w:r>
          </w:p>
        </w:tc>
        <w:tc>
          <w:tcPr>
            <w:tcW w:w="4517"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widowControl w:val="0"/>
              <w:numPr>
                <w:ilvl w:val="0"/>
                <w:numId w:val="3"/>
              </w:numPr>
              <w:wordWrap/>
              <w:autoSpaceDE w:val="0"/>
              <w:autoSpaceDN w:val="0"/>
              <w:adjustRightInd/>
              <w:snapToGrid/>
              <w:spacing w:line="360" w:lineRule="exact"/>
              <w:ind w:firstLine="422"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bCs/>
                <w:sz w:val="21"/>
                <w:szCs w:val="21"/>
                <w:lang w:val="en-US" w:eastAsia="zh-CN"/>
              </w:rPr>
              <w:t>文艺表演团体、主要演员或者主要节目内容等发生变更未及时告知观众</w:t>
            </w:r>
            <w:r>
              <w:rPr>
                <w:rFonts w:hint="default" w:ascii="Times New Roman" w:hAnsi="Times New Roman" w:eastAsia="方正仿宋_GB2312" w:cs="Times New Roman"/>
                <w:sz w:val="21"/>
                <w:szCs w:val="21"/>
                <w:lang w:val="en-US" w:eastAsia="zh-CN"/>
              </w:rPr>
              <w:t>的</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w:t>
            </w:r>
          </w:p>
        </w:tc>
        <w:tc>
          <w:tcPr>
            <w:tcW w:w="46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0"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的。</w:t>
            </w:r>
          </w:p>
        </w:tc>
        <w:tc>
          <w:tcPr>
            <w:tcW w:w="46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在</w:t>
            </w:r>
            <w:r>
              <w:rPr>
                <w:rFonts w:hint="default"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rPr>
              <w:t>年内再次被公布的。</w:t>
            </w:r>
          </w:p>
        </w:tc>
        <w:tc>
          <w:tcPr>
            <w:tcW w:w="46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85"/>
        <w:gridCol w:w="4517"/>
        <w:gridCol w:w="1192"/>
        <w:gridCol w:w="2434"/>
        <w:gridCol w:w="46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8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6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0" w:hRule="atLeast"/>
        </w:trPr>
        <w:tc>
          <w:tcPr>
            <w:tcW w:w="70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37</w:t>
            </w:r>
          </w:p>
        </w:tc>
        <w:tc>
          <w:tcPr>
            <w:tcW w:w="138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 xml:space="preserve">    对以假唱欺骗观众的行政处罚</w:t>
            </w:r>
          </w:p>
        </w:tc>
        <w:tc>
          <w:tcPr>
            <w:tcW w:w="4517"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widowControl w:val="0"/>
              <w:numPr>
                <w:ilvl w:val="0"/>
                <w:numId w:val="3"/>
              </w:numPr>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以假唱欺骗观众的</w:t>
            </w:r>
          </w:p>
          <w:p>
            <w:pPr>
              <w:widowControl w:val="0"/>
              <w:numPr>
                <w:ilvl w:val="0"/>
                <w:numId w:val="0"/>
              </w:numPr>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w:t>
            </w:r>
          </w:p>
        </w:tc>
        <w:tc>
          <w:tcPr>
            <w:tcW w:w="466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90"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的。</w:t>
            </w:r>
          </w:p>
        </w:tc>
        <w:tc>
          <w:tcPr>
            <w:tcW w:w="466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5"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在</w:t>
            </w:r>
            <w:r>
              <w:rPr>
                <w:rFonts w:hint="default"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rPr>
              <w:t>年内再次被公布的。</w:t>
            </w:r>
          </w:p>
        </w:tc>
        <w:tc>
          <w:tcPr>
            <w:tcW w:w="466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6"/>
        <w:gridCol w:w="1382"/>
        <w:gridCol w:w="4517"/>
        <w:gridCol w:w="1192"/>
        <w:gridCol w:w="2434"/>
        <w:gridCol w:w="46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8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6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50" w:hRule="atLeast"/>
        </w:trPr>
        <w:tc>
          <w:tcPr>
            <w:tcW w:w="70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38</w:t>
            </w:r>
          </w:p>
        </w:tc>
        <w:tc>
          <w:tcPr>
            <w:tcW w:w="1382"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center"/>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对为演员假唱提供条件的行政处罚</w:t>
            </w:r>
          </w:p>
        </w:tc>
        <w:tc>
          <w:tcPr>
            <w:tcW w:w="4517"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（四）为演员假唱提供条件的。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widowControl w:val="0"/>
              <w:wordWrap/>
              <w:autoSpaceDE w:val="0"/>
              <w:autoSpaceDN w:val="0"/>
              <w:adjustRightInd/>
              <w:snapToGrid/>
              <w:spacing w:line="36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未造成严重后果的。</w:t>
            </w:r>
          </w:p>
        </w:tc>
        <w:tc>
          <w:tcPr>
            <w:tcW w:w="4663"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元以上8</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8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7"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val="en-US" w:eastAsia="zh-CN"/>
              </w:rPr>
            </w:pPr>
            <w:r>
              <w:rPr>
                <w:rFonts w:hint="default" w:ascii="Times New Roman" w:hAnsi="Times New Roman" w:eastAsia="方正仿宋_GB2312" w:cs="Times New Roman"/>
                <w:color w:val="000000"/>
                <w:sz w:val="21"/>
                <w:szCs w:val="21"/>
              </w:rPr>
              <w:t>造成严重后果的。</w:t>
            </w:r>
          </w:p>
        </w:tc>
        <w:tc>
          <w:tcPr>
            <w:tcW w:w="4663"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3"/>
        <w:gridCol w:w="1311"/>
        <w:gridCol w:w="4527"/>
        <w:gridCol w:w="1192"/>
        <w:gridCol w:w="2435"/>
        <w:gridCol w:w="46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53" w:type="dxa"/>
            <w:tcBorders>
              <w:tl2br w:val="nil"/>
              <w:tr2bl w:val="nil"/>
            </w:tcBorders>
            <w:vAlign w:val="center"/>
          </w:tcPr>
          <w:p>
            <w:pPr>
              <w:ind w:left="0" w:leftChars="0" w:right="0"/>
              <w:jc w:val="center"/>
              <w:rPr>
                <w:rFonts w:hint="default" w:ascii="Times New Roman" w:hAnsi="Times New Roman" w:cs="Times New Roman"/>
              </w:rPr>
            </w:pPr>
            <w:r>
              <w:rPr>
                <w:rFonts w:hint="eastAsia" w:ascii="Times New Roman" w:hAnsi="Times New Roman" w:eastAsia="方正小标宋_GBK" w:cs="Times New Roman"/>
                <w:sz w:val="24"/>
                <w:szCs w:val="24"/>
                <w:lang w:eastAsia="zh-CN"/>
              </w:rPr>
              <w:t>序</w:t>
            </w:r>
            <w:r>
              <w:rPr>
                <w:rFonts w:hint="default" w:ascii="Times New Roman" w:hAnsi="Times New Roman" w:eastAsia="方正小标宋_GBK" w:cs="Times New Roman"/>
                <w:sz w:val="24"/>
                <w:szCs w:val="24"/>
                <w:lang w:eastAsia="zh-CN"/>
              </w:rPr>
              <w:t>号</w:t>
            </w:r>
          </w:p>
        </w:tc>
        <w:tc>
          <w:tcPr>
            <w:tcW w:w="131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7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90" w:hRule="atLeast"/>
        </w:trPr>
        <w:tc>
          <w:tcPr>
            <w:tcW w:w="753"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bidi="zh-CN"/>
              </w:rPr>
            </w:pPr>
            <w:r>
              <w:rPr>
                <w:rFonts w:hint="default" w:ascii="Times New Roman" w:hAnsi="Times New Roman" w:eastAsia="方正仿宋_GB2312" w:cs="Times New Roman"/>
                <w:b/>
                <w:bCs/>
                <w:sz w:val="28"/>
                <w:szCs w:val="28"/>
                <w:lang w:val="en-US" w:eastAsia="zh-CN"/>
              </w:rPr>
              <w:t>39</w:t>
            </w:r>
          </w:p>
          <w:p>
            <w:pPr>
              <w:widowControl w:val="0"/>
              <w:wordWrap/>
              <w:autoSpaceDE w:val="0"/>
              <w:autoSpaceDN w:val="0"/>
              <w:adjustRightInd/>
              <w:snapToGrid/>
              <w:spacing w:line="280" w:lineRule="exact"/>
              <w:ind w:left="0" w:leftChars="0" w:right="0" w:firstLine="562" w:firstLineChars="200"/>
              <w:jc w:val="left"/>
              <w:textAlignment w:val="auto"/>
              <w:rPr>
                <w:rFonts w:hint="default" w:ascii="Times New Roman" w:hAnsi="Times New Roman" w:cs="Times New Roman"/>
                <w:b/>
                <w:bCs/>
                <w:sz w:val="28"/>
                <w:szCs w:val="28"/>
              </w:rPr>
            </w:pPr>
          </w:p>
        </w:tc>
        <w:tc>
          <w:tcPr>
            <w:tcW w:w="1311" w:type="dxa"/>
            <w:vMerge w:val="restart"/>
            <w:tcBorders>
              <w:tl2br w:val="nil"/>
              <w:tr2bl w:val="nil"/>
            </w:tcBorders>
            <w:vAlign w:val="center"/>
          </w:tcPr>
          <w:p>
            <w:pPr>
              <w:widowControl w:val="0"/>
              <w:wordWrap/>
              <w:autoSpaceDE w:val="0"/>
              <w:autoSpaceDN w:val="0"/>
              <w:adjustRightInd/>
              <w:snapToGrid/>
              <w:spacing w:line="30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对以政府或者政府部门的名义举办营业性演出，或者营业性演出冠以“中国”、“中华”、“全国”、“国际”等字样的行政处罚</w:t>
            </w:r>
          </w:p>
          <w:p>
            <w:pPr>
              <w:widowControl w:val="0"/>
              <w:wordWrap/>
              <w:autoSpaceDE w:val="0"/>
              <w:autoSpaceDN w:val="0"/>
              <w:adjustRightInd/>
              <w:snapToGrid/>
              <w:spacing w:line="300" w:lineRule="exact"/>
              <w:ind w:left="0" w:leftChars="0" w:right="0" w:firstLine="440" w:firstLineChars="200"/>
              <w:jc w:val="left"/>
              <w:textAlignment w:val="auto"/>
              <w:rPr>
                <w:rFonts w:hint="default" w:ascii="Times New Roman" w:hAnsi="Times New Roman" w:cs="Times New Roman"/>
              </w:rPr>
            </w:pPr>
          </w:p>
        </w:tc>
        <w:tc>
          <w:tcPr>
            <w:tcW w:w="4527" w:type="dxa"/>
            <w:vMerge w:val="restart"/>
            <w:tcBorders>
              <w:tl2br w:val="nil"/>
              <w:tr2bl w:val="nil"/>
            </w:tcBorders>
            <w:vAlign w:val="center"/>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p>
            <w:pPr>
              <w:widowControl w:val="0"/>
              <w:wordWrap/>
              <w:autoSpaceDE w:val="0"/>
              <w:autoSpaceDN w:val="0"/>
              <w:adjustRightInd/>
              <w:snapToGrid/>
              <w:spacing w:line="30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76" w:type="dxa"/>
            <w:tcBorders>
              <w:tl2br w:val="nil"/>
              <w:tr2bl w:val="nil"/>
            </w:tcBorders>
            <w:vAlign w:val="top"/>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并处3万元以上4万元以下的罚款。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0" w:hRule="atLeast"/>
        </w:trPr>
        <w:tc>
          <w:tcPr>
            <w:tcW w:w="753"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562" w:firstLineChars="200"/>
              <w:jc w:val="left"/>
              <w:textAlignment w:val="auto"/>
              <w:rPr>
                <w:rFonts w:hint="default" w:ascii="Times New Roman" w:hAnsi="Times New Roman" w:cs="Times New Roman"/>
                <w:b/>
                <w:bCs/>
                <w:sz w:val="28"/>
                <w:szCs w:val="28"/>
              </w:rPr>
            </w:pPr>
          </w:p>
        </w:tc>
        <w:tc>
          <w:tcPr>
            <w:tcW w:w="131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452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76" w:type="dxa"/>
            <w:tcBorders>
              <w:tl2br w:val="nil"/>
              <w:tr2bl w:val="nil"/>
            </w:tcBorders>
            <w:vAlign w:val="top"/>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并处4万元以上5万元以下的罚款。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4" w:hRule="atLeast"/>
        </w:trPr>
        <w:tc>
          <w:tcPr>
            <w:tcW w:w="753"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562" w:firstLineChars="200"/>
              <w:jc w:val="left"/>
              <w:textAlignment w:val="auto"/>
              <w:rPr>
                <w:rFonts w:hint="default" w:ascii="Times New Roman" w:hAnsi="Times New Roman" w:cs="Times New Roman"/>
                <w:b/>
                <w:bCs/>
                <w:sz w:val="28"/>
                <w:szCs w:val="28"/>
              </w:rPr>
            </w:pPr>
          </w:p>
        </w:tc>
        <w:tc>
          <w:tcPr>
            <w:tcW w:w="131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452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val="en-US" w:eastAsia="zh-CN" w:bidi="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676" w:type="dxa"/>
            <w:tcBorders>
              <w:tl2br w:val="nil"/>
              <w:tr2bl w:val="nil"/>
            </w:tcBorders>
            <w:vAlign w:val="top"/>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并处违法所得3倍以上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6" w:hRule="atLeast"/>
        </w:trPr>
        <w:tc>
          <w:tcPr>
            <w:tcW w:w="753"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562" w:firstLineChars="200"/>
              <w:jc w:val="left"/>
              <w:textAlignment w:val="auto"/>
              <w:rPr>
                <w:rFonts w:hint="default" w:ascii="Times New Roman" w:hAnsi="Times New Roman" w:cs="Times New Roman"/>
                <w:b/>
                <w:bCs/>
                <w:sz w:val="28"/>
                <w:szCs w:val="28"/>
              </w:rPr>
            </w:pPr>
          </w:p>
        </w:tc>
        <w:tc>
          <w:tcPr>
            <w:tcW w:w="131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452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严重</w:t>
            </w:r>
          </w:p>
        </w:tc>
        <w:tc>
          <w:tcPr>
            <w:tcW w:w="2435"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lang w:val="en-US" w:eastAsia="zh-CN" w:bidi="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76" w:type="dxa"/>
            <w:tcBorders>
              <w:tl2br w:val="nil"/>
              <w:tr2bl w:val="nil"/>
            </w:tcBorders>
            <w:vAlign w:val="top"/>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由原发证机关吊销营业性演出许可证。</w:t>
            </w:r>
          </w:p>
        </w:tc>
      </w:tr>
    </w:tbl>
    <w:p>
      <w:pPr>
        <w:widowControl w:val="0"/>
        <w:wordWrap/>
        <w:autoSpaceDE w:val="0"/>
        <w:autoSpaceDN w:val="0"/>
        <w:adjustRightInd/>
        <w:snapToGrid/>
        <w:spacing w:before="283" w:line="320" w:lineRule="exact"/>
        <w:ind w:left="114" w:leftChars="0" w:right="96"/>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p>
      <w:pPr>
        <w:ind w:left="0" w:leftChars="0" w:right="0"/>
        <w:jc w:val="both"/>
        <w:rPr>
          <w:rFonts w:hint="eastAsia"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9"/>
        <w:gridCol w:w="1311"/>
        <w:gridCol w:w="4525"/>
        <w:gridCol w:w="1192"/>
        <w:gridCol w:w="2444"/>
        <w:gridCol w:w="9"/>
        <w:gridCol w:w="4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39" w:type="dxa"/>
            <w:tcBorders>
              <w:tl2br w:val="nil"/>
              <w:tr2bl w:val="nil"/>
            </w:tcBorders>
            <w:vAlign w:val="center"/>
          </w:tcPr>
          <w:p>
            <w:pPr>
              <w:ind w:left="0" w:leftChars="0" w:right="0"/>
              <w:jc w:val="center"/>
              <w:rPr>
                <w:rFonts w:hint="default" w:ascii="Times New Roman" w:hAnsi="Times New Roman" w:cs="Times New Roman"/>
              </w:rPr>
            </w:pPr>
            <w:r>
              <w:rPr>
                <w:rFonts w:hint="eastAsia" w:ascii="Times New Roman" w:hAnsi="Times New Roman" w:eastAsia="方正小标宋_GBK" w:cs="Times New Roman"/>
                <w:sz w:val="24"/>
                <w:szCs w:val="24"/>
                <w:lang w:eastAsia="zh-CN"/>
              </w:rPr>
              <w:t>序</w:t>
            </w:r>
            <w:r>
              <w:rPr>
                <w:rFonts w:hint="default" w:ascii="Times New Roman" w:hAnsi="Times New Roman" w:eastAsia="方正小标宋_GBK" w:cs="Times New Roman"/>
                <w:sz w:val="24"/>
                <w:szCs w:val="24"/>
                <w:lang w:eastAsia="zh-CN"/>
              </w:rPr>
              <w:t>号</w:t>
            </w:r>
          </w:p>
        </w:tc>
        <w:tc>
          <w:tcPr>
            <w:tcW w:w="131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4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83"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23" w:hRule="atLeast"/>
        </w:trPr>
        <w:tc>
          <w:tcPr>
            <w:tcW w:w="739" w:type="dxa"/>
            <w:vMerge w:val="restart"/>
            <w:tcBorders>
              <w:tl2br w:val="nil"/>
              <w:tr2bl w:val="nil"/>
            </w:tcBorders>
            <w:vAlign w:val="center"/>
          </w:tcPr>
          <w:p>
            <w:pPr>
              <w:widowControl w:val="0"/>
              <w:wordWrap/>
              <w:autoSpaceDE w:val="0"/>
              <w:autoSpaceDN w:val="0"/>
              <w:adjustRightInd/>
              <w:snapToGrid/>
              <w:spacing w:before="283" w:line="320" w:lineRule="exact"/>
              <w:ind w:left="114" w:leftChars="0" w:right="96"/>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eastAsia="zh-CN"/>
              </w:rPr>
              <w:t>40</w:t>
            </w:r>
          </w:p>
        </w:tc>
        <w:tc>
          <w:tcPr>
            <w:tcW w:w="1311" w:type="dxa"/>
            <w:vMerge w:val="restart"/>
            <w:tcBorders>
              <w:tl2br w:val="nil"/>
              <w:tr2bl w:val="nil"/>
            </w:tcBorders>
            <w:vAlign w:val="center"/>
          </w:tcPr>
          <w:p>
            <w:pPr>
              <w:widowControl w:val="0"/>
              <w:wordWrap/>
              <w:autoSpaceDE w:val="0"/>
              <w:autoSpaceDN w:val="0"/>
              <w:adjustRightInd/>
              <w:snapToGrid/>
              <w:spacing w:line="32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对演出举办单位或者其法定代表人、主要负责人及其他直接责任人员在募捐义演中获取经济利益的行政处罚</w:t>
            </w:r>
          </w:p>
        </w:tc>
        <w:tc>
          <w:tcPr>
            <w:tcW w:w="4525" w:type="dxa"/>
            <w:vMerge w:val="restart"/>
            <w:tcBorders>
              <w:tl2br w:val="nil"/>
              <w:tr2bl w:val="nil"/>
            </w:tcBorders>
            <w:vAlign w:val="center"/>
          </w:tcPr>
          <w:p>
            <w:pPr>
              <w:widowControl w:val="0"/>
              <w:wordWrap/>
              <w:autoSpaceDE w:val="0"/>
              <w:autoSpaceDN w:val="0"/>
              <w:adjustRightInd/>
              <w:snapToGrid/>
              <w:spacing w:line="3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320" w:lineRule="exact"/>
              <w:ind w:left="0" w:leftChars="0" w:right="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    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119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53" w:type="dxa"/>
            <w:gridSpan w:val="2"/>
            <w:tcBorders>
              <w:tl2br w:val="nil"/>
              <w:tr2bl w:val="nil"/>
            </w:tcBorders>
            <w:vAlign w:val="center"/>
          </w:tcPr>
          <w:p>
            <w:pPr>
              <w:widowControl w:val="0"/>
              <w:wordWrap/>
              <w:autoSpaceDE w:val="0"/>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val="en-US" w:eastAsia="zh-CN"/>
              </w:rPr>
              <w:t xml:space="preserve">    </w:t>
            </w:r>
            <w:r>
              <w:rPr>
                <w:rFonts w:hint="default" w:ascii="Times New Roman" w:hAnsi="Times New Roman" w:eastAsia="方正仿宋_GB2312" w:cs="Times New Roman"/>
                <w:color w:val="000000"/>
                <w:sz w:val="21"/>
                <w:szCs w:val="21"/>
                <w:lang w:eastAsia="zh-CN"/>
              </w:rPr>
              <w:t>及时退回并交付受捐单位。</w:t>
            </w:r>
          </w:p>
        </w:tc>
        <w:tc>
          <w:tcPr>
            <w:tcW w:w="4674" w:type="dxa"/>
            <w:tcBorders>
              <w:tl2br w:val="nil"/>
              <w:tr2bl w:val="nil"/>
            </w:tcBorders>
            <w:vAlign w:val="center"/>
          </w:tcPr>
          <w:p>
            <w:pPr>
              <w:widowControl w:val="0"/>
              <w:wordWrap/>
              <w:autoSpaceDE w:val="0"/>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处违法所得3倍</w:t>
            </w:r>
            <w:r>
              <w:rPr>
                <w:rFonts w:hint="eastAsia" w:ascii="Times New Roman" w:hAnsi="Times New Roman" w:eastAsia="方正仿宋_GB2312" w:cs="Times New Roman"/>
                <w:sz w:val="21"/>
                <w:szCs w:val="21"/>
                <w:lang w:val="en-US" w:eastAsia="zh-CN"/>
              </w:rPr>
              <w:t>以上4倍以下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3" w:hRule="atLeast"/>
        </w:trPr>
        <w:tc>
          <w:tcPr>
            <w:tcW w:w="73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11"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53" w:type="dxa"/>
            <w:gridSpan w:val="2"/>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eastAsia="zh-CN"/>
              </w:rPr>
              <w:t>及时退回并交付受捐单位社会影响较轻。</w:t>
            </w:r>
          </w:p>
        </w:tc>
        <w:tc>
          <w:tcPr>
            <w:tcW w:w="4674" w:type="dxa"/>
            <w:tcBorders>
              <w:tl2br w:val="nil"/>
              <w:tr2bl w:val="nil"/>
            </w:tcBorders>
            <w:vAlign w:val="center"/>
          </w:tcPr>
          <w:p>
            <w:pPr>
              <w:widowControl w:val="0"/>
              <w:wordWrap/>
              <w:autoSpaceDE w:val="0"/>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处违法所得</w:t>
            </w:r>
            <w:r>
              <w:rPr>
                <w:rFonts w:hint="eastAsia" w:ascii="Times New Roman" w:hAnsi="Times New Roman" w:eastAsia="方正仿宋_GB2312" w:cs="Times New Roman"/>
                <w:sz w:val="21"/>
                <w:szCs w:val="21"/>
                <w:lang w:val="en-US" w:eastAsia="zh-CN"/>
              </w:rPr>
              <w:t>4倍以上</w:t>
            </w:r>
            <w:r>
              <w:rPr>
                <w:rFonts w:hint="default" w:ascii="Times New Roman" w:hAnsi="Times New Roman" w:eastAsia="方正仿宋_GB2312" w:cs="Times New Roman"/>
                <w:sz w:val="21"/>
                <w:szCs w:val="21"/>
                <w:lang w:val="en-US" w:eastAsia="zh-CN"/>
              </w:rPr>
              <w:t>5倍</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85" w:hRule="atLeast"/>
        </w:trPr>
        <w:tc>
          <w:tcPr>
            <w:tcW w:w="73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11"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2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53" w:type="dxa"/>
            <w:gridSpan w:val="2"/>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lang w:eastAsia="zh-CN"/>
              </w:rPr>
              <w:t>及时退回并交付受捐单位社会影响严重。</w:t>
            </w:r>
          </w:p>
        </w:tc>
        <w:tc>
          <w:tcPr>
            <w:tcW w:w="4674"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由原发证机关吊销演出举办单位的营业性演出许可证。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377"/>
        <w:gridCol w:w="4518"/>
        <w:gridCol w:w="1192"/>
        <w:gridCol w:w="2435"/>
        <w:gridCol w:w="46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0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7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7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52" w:hRule="atLeast"/>
        </w:trPr>
        <w:tc>
          <w:tcPr>
            <w:tcW w:w="702" w:type="dxa"/>
            <w:vMerge w:val="restart"/>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b/>
                <w:bCs/>
                <w:sz w:val="28"/>
                <w:szCs w:val="28"/>
              </w:rPr>
            </w:pPr>
            <w:r>
              <w:rPr>
                <w:rFonts w:hint="default" w:ascii="Times New Roman" w:hAnsi="Times New Roman" w:eastAsia="方正仿宋_GB2312" w:cs="Times New Roman"/>
                <w:b/>
                <w:bCs/>
                <w:sz w:val="28"/>
                <w:szCs w:val="28"/>
                <w:lang w:val="en-US" w:eastAsia="zh-CN"/>
              </w:rPr>
              <w:t xml:space="preserve"> 41</w:t>
            </w:r>
          </w:p>
        </w:tc>
        <w:tc>
          <w:tcPr>
            <w:tcW w:w="1377" w:type="dxa"/>
            <w:vMerge w:val="restart"/>
            <w:tcBorders>
              <w:tl2br w:val="nil"/>
              <w:tr2bl w:val="nil"/>
            </w:tcBorders>
            <w:vAlign w:val="center"/>
          </w:tcPr>
          <w:p>
            <w:pPr>
              <w:widowControl w:val="0"/>
              <w:wordWrap/>
              <w:autoSpaceDE w:val="0"/>
              <w:autoSpaceDN w:val="0"/>
              <w:adjustRightInd/>
              <w:snapToGrid/>
              <w:spacing w:line="300" w:lineRule="exact"/>
              <w:ind w:left="0" w:leftChars="0" w:right="96"/>
              <w:jc w:val="left"/>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 xml:space="preserve">    对文艺表演团体变更名称、住所、法定代表人或者主要负责人未向原发证机关申请换发营业性演出许可证的行政处罚</w:t>
            </w:r>
          </w:p>
        </w:tc>
        <w:tc>
          <w:tcPr>
            <w:tcW w:w="4518" w:type="dxa"/>
            <w:vMerge w:val="restart"/>
            <w:tcBorders>
              <w:tl2br w:val="nil"/>
              <w:tr2bl w:val="nil"/>
            </w:tcBorders>
            <w:vAlign w:val="center"/>
          </w:tcPr>
          <w:p>
            <w:pPr>
              <w:widowControl w:val="0"/>
              <w:wordWrap/>
              <w:autoSpaceDE w:val="0"/>
              <w:autoSpaceDN w:val="0"/>
              <w:adjustRightInd/>
              <w:snapToGrid/>
              <w:spacing w:line="300" w:lineRule="exact"/>
              <w:ind w:right="96"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 xml:space="preserve">《营业性演出管理条例》 </w:t>
            </w:r>
          </w:p>
          <w:p>
            <w:pPr>
              <w:widowControl w:val="0"/>
              <w:wordWrap/>
              <w:autoSpaceDE w:val="0"/>
              <w:autoSpaceDN w:val="0"/>
              <w:adjustRightInd/>
              <w:snapToGrid/>
              <w:spacing w:line="300" w:lineRule="exact"/>
              <w:ind w:left="0" w:leftChars="0" w:right="96"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i w:val="0"/>
                <w:iCs w:val="0"/>
                <w:color w:val="auto"/>
                <w:kern w:val="0"/>
                <w:sz w:val="21"/>
                <w:szCs w:val="21"/>
                <w:u w:val="none"/>
                <w:lang w:val="en-US" w:eastAsia="zh-CN"/>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r>
              <w:rPr>
                <w:rFonts w:hint="default" w:ascii="Times New Roman" w:hAnsi="Times New Roman" w:eastAsia="方正仿宋_GB2312" w:cs="Times New Roman"/>
                <w:i w:val="0"/>
                <w:iCs w:val="0"/>
                <w:color w:val="auto"/>
                <w:kern w:val="0"/>
                <w:sz w:val="21"/>
                <w:szCs w:val="21"/>
                <w:u w:val="none"/>
                <w:lang w:val="en-US" w:eastAsia="zh-CN"/>
              </w:rPr>
              <w:br w:type="textWrapping"/>
            </w:r>
            <w:r>
              <w:rPr>
                <w:rFonts w:hint="default" w:ascii="Times New Roman" w:hAnsi="Times New Roman" w:eastAsia="方正仿宋_GB2312" w:cs="Times New Roman"/>
                <w:i w:val="0"/>
                <w:iCs w:val="0"/>
                <w:color w:val="auto"/>
                <w:kern w:val="0"/>
                <w:sz w:val="21"/>
                <w:szCs w:val="21"/>
                <w:u w:val="none"/>
                <w:lang w:val="en-US" w:eastAsia="zh-CN"/>
              </w:rPr>
              <w:t xml:space="preserve">    第八条第一款：文艺表演团体变更名称、住所、法定代表人或者主要负责人、营业性演出经营项目，应当向原发证机关申请换发营业性演出许可证，并依法到工商行政管理部门办理变更登记。</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7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w:t>
            </w:r>
            <w:r>
              <w:rPr>
                <w:rFonts w:hint="eastAsia" w:ascii="Times New Roman" w:hAnsi="Times New Roman" w:eastAsia="方正仿宋_GB2312" w:cs="Times New Roman"/>
                <w:sz w:val="21"/>
                <w:szCs w:val="21"/>
                <w:lang w:val="en-US" w:eastAsia="zh-CN"/>
              </w:rPr>
              <w:t>以上1万5千元以下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0" w:hRule="atLeast"/>
        </w:trPr>
        <w:tc>
          <w:tcPr>
            <w:tcW w:w="702"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b/>
                <w:bCs/>
                <w:sz w:val="28"/>
                <w:szCs w:val="28"/>
              </w:rPr>
            </w:pPr>
          </w:p>
        </w:tc>
        <w:tc>
          <w:tcPr>
            <w:tcW w:w="1377"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val="0"/>
              <w:numPr>
                <w:ilvl w:val="0"/>
                <w:numId w:val="0"/>
              </w:numPr>
              <w:wordWrap/>
              <w:autoSpaceDE w:val="0"/>
              <w:autoSpaceDN w:val="0"/>
              <w:adjustRightInd/>
              <w:snapToGrid/>
              <w:spacing w:line="36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widowControl w:val="0"/>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7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w:t>
            </w:r>
            <w:r>
              <w:rPr>
                <w:rFonts w:hint="eastAsia" w:ascii="Times New Roman" w:hAnsi="Times New Roman" w:eastAsia="方正仿宋_GB2312" w:cs="Times New Roman"/>
                <w:sz w:val="21"/>
                <w:szCs w:val="21"/>
                <w:lang w:eastAsia="zh-CN"/>
              </w:rPr>
              <w:t>上</w:t>
            </w:r>
            <w:r>
              <w:rPr>
                <w:rFonts w:hint="eastAsia" w:ascii="Times New Roman" w:hAnsi="Times New Roman" w:eastAsia="方正仿宋_GB2312" w:cs="Times New Roman"/>
                <w:sz w:val="21"/>
                <w:szCs w:val="21"/>
                <w:lang w:val="en-US" w:eastAsia="zh-CN"/>
              </w:rPr>
              <w:t>2万元以下</w:t>
            </w:r>
            <w:r>
              <w:rPr>
                <w:rFonts w:hint="default" w:ascii="Times New Roman" w:hAnsi="Times New Roman" w:eastAsia="方正仿宋_GB2312" w:cs="Times New Roman"/>
                <w:sz w:val="21"/>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75" w:hRule="atLeast"/>
        </w:trPr>
        <w:tc>
          <w:tcPr>
            <w:tcW w:w="702"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b/>
                <w:bCs/>
                <w:sz w:val="28"/>
                <w:szCs w:val="28"/>
              </w:rPr>
            </w:pPr>
          </w:p>
        </w:tc>
        <w:tc>
          <w:tcPr>
            <w:tcW w:w="1377"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96"/>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7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2万元以上</w:t>
            </w:r>
            <w:r>
              <w:rPr>
                <w:rFonts w:hint="default" w:ascii="Times New Roman" w:hAnsi="Times New Roman" w:eastAsia="方正仿宋_GB2312" w:cs="Times New Roman"/>
                <w:sz w:val="21"/>
                <w:szCs w:val="21"/>
                <w:lang w:val="en-US" w:eastAsia="zh-CN"/>
              </w:rPr>
              <w:t>3</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元的</w:t>
            </w:r>
            <w:r>
              <w:rPr>
                <w:rFonts w:hint="default" w:ascii="Times New Roman" w:hAnsi="Times New Roman" w:eastAsia="方正仿宋_GB2312" w:cs="Times New Roman"/>
                <w:sz w:val="21"/>
                <w:szCs w:val="21"/>
                <w:lang w:eastAsia="zh-CN"/>
              </w:rPr>
              <w:t>罚</w:t>
            </w:r>
            <w:r>
              <w:rPr>
                <w:rFonts w:hint="default" w:ascii="Times New Roman" w:hAnsi="Times New Roman" w:eastAsia="方正仿宋_GB2312" w:cs="Times New Roman"/>
                <w:sz w:val="21"/>
                <w:szCs w:val="21"/>
              </w:rPr>
              <w:t>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95" w:hRule="atLeast"/>
        </w:trPr>
        <w:tc>
          <w:tcPr>
            <w:tcW w:w="702" w:type="dxa"/>
            <w:vMerge w:val="restart"/>
            <w:tcBorders>
              <w:tl2br w:val="nil"/>
              <w:tr2bl w:val="nil"/>
            </w:tcBorders>
            <w:vAlign w:val="center"/>
          </w:tcPr>
          <w:p>
            <w:pPr>
              <w:widowControl w:val="0"/>
              <w:wordWrap/>
              <w:autoSpaceDE w:val="0"/>
              <w:autoSpaceDN w:val="0"/>
              <w:adjustRightInd/>
              <w:snapToGrid/>
              <w:spacing w:line="240" w:lineRule="exact"/>
              <w:ind w:left="0" w:leftChars="0" w:right="96"/>
              <w:jc w:val="center"/>
              <w:textAlignment w:val="auto"/>
              <w:rPr>
                <w:rFonts w:hint="default" w:ascii="Times New Roman" w:hAnsi="Times New Roman" w:cs="Times New Roman"/>
                <w:b/>
                <w:bCs/>
                <w:sz w:val="28"/>
                <w:szCs w:val="28"/>
              </w:rPr>
            </w:pPr>
            <w:r>
              <w:rPr>
                <w:rFonts w:hint="default" w:ascii="Times New Roman" w:hAnsi="Times New Roman" w:eastAsia="方正仿宋_GB2312" w:cs="Times New Roman"/>
                <w:b/>
                <w:bCs/>
                <w:sz w:val="28"/>
                <w:szCs w:val="28"/>
                <w:lang w:val="en-US" w:eastAsia="zh-CN"/>
              </w:rPr>
              <w:t>42</w:t>
            </w:r>
          </w:p>
        </w:tc>
        <w:tc>
          <w:tcPr>
            <w:tcW w:w="1377" w:type="dxa"/>
            <w:vMerge w:val="restart"/>
            <w:tcBorders>
              <w:tl2br w:val="nil"/>
              <w:tr2bl w:val="nil"/>
            </w:tcBorders>
            <w:vAlign w:val="center"/>
          </w:tcPr>
          <w:p>
            <w:pPr>
              <w:widowControl w:val="0"/>
              <w:wordWrap/>
              <w:autoSpaceDE w:val="0"/>
              <w:autoSpaceDN w:val="0"/>
              <w:adjustRightInd/>
              <w:snapToGrid/>
              <w:spacing w:line="320" w:lineRule="exact"/>
              <w:ind w:left="0" w:leftChars="0" w:right="96"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i w:val="0"/>
                <w:iCs w:val="0"/>
                <w:color w:val="auto"/>
                <w:kern w:val="0"/>
                <w:sz w:val="21"/>
                <w:szCs w:val="21"/>
                <w:u w:val="none"/>
                <w:lang w:val="en-US" w:eastAsia="zh-CN"/>
              </w:rPr>
              <w:t>对违反《营业性演出管理条例》第七条第二款、第八条第二款、第九条第二款规定，未办理备案手续的行政处罚</w:t>
            </w:r>
          </w:p>
        </w:tc>
        <w:tc>
          <w:tcPr>
            <w:tcW w:w="4518" w:type="dxa"/>
            <w:vMerge w:val="restart"/>
            <w:tcBorders>
              <w:tl2br w:val="nil"/>
              <w:tr2bl w:val="nil"/>
            </w:tcBorders>
            <w:vAlign w:val="center"/>
          </w:tcPr>
          <w:p>
            <w:pPr>
              <w:widowControl w:val="0"/>
              <w:wordWrap/>
              <w:autoSpaceDE w:val="0"/>
              <w:autoSpaceDN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widowControl w:val="0"/>
              <w:wordWrap/>
              <w:autoSpaceDE w:val="0"/>
              <w:autoSpaceDN w:val="0"/>
              <w:adjustRightInd/>
              <w:snapToGrid/>
              <w:spacing w:line="220" w:lineRule="exact"/>
              <w:ind w:right="96" w:firstLine="420" w:firstLineChars="200"/>
              <w:jc w:val="left"/>
              <w:textAlignment w:val="auto"/>
              <w:rPr>
                <w:rFonts w:hint="default"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i w:val="0"/>
                <w:iCs w:val="0"/>
                <w:color w:val="auto"/>
                <w:kern w:val="0"/>
                <w:sz w:val="21"/>
                <w:szCs w:val="21"/>
                <w:u w:val="none"/>
                <w:lang w:val="en-US" w:eastAsia="zh-CN"/>
              </w:rPr>
              <w:t xml:space="preserve">第五十条第二款：违反本条例第七条第二款、第八条第二款、第九条第二款规定，未办理备案手续的，由县级人民政府文化主管部门责令改正，给予警告，并处5000元以上1万元以下的罚款。 </w:t>
            </w:r>
            <w:r>
              <w:rPr>
                <w:rFonts w:hint="default" w:ascii="Times New Roman" w:hAnsi="Times New Roman" w:eastAsia="方正仿宋_GB2312" w:cs="Times New Roman"/>
                <w:i w:val="0"/>
                <w:iCs w:val="0"/>
                <w:color w:val="auto"/>
                <w:kern w:val="0"/>
                <w:sz w:val="21"/>
                <w:szCs w:val="21"/>
                <w:u w:val="none"/>
                <w:lang w:val="en-US" w:eastAsia="zh-CN"/>
              </w:rPr>
              <w:br w:type="textWrapping"/>
            </w:r>
            <w:r>
              <w:rPr>
                <w:rFonts w:hint="default" w:ascii="Times New Roman" w:hAnsi="Times New Roman" w:eastAsia="方正仿宋_GB2312" w:cs="Times New Roman"/>
                <w:i w:val="0"/>
                <w:iCs w:val="0"/>
                <w:color w:val="auto"/>
                <w:kern w:val="0"/>
                <w:sz w:val="21"/>
                <w:szCs w:val="21"/>
                <w:u w:val="none"/>
                <w:lang w:val="en-US" w:eastAsia="zh-CN"/>
              </w:rPr>
              <w:t xml:space="preserve">    第七条第二款：演出场所经营单位应当自领取营业执照之日起20日内向所在地县级人民政府文化主管部门备案。 </w:t>
            </w:r>
            <w:r>
              <w:rPr>
                <w:rFonts w:hint="default" w:ascii="Times New Roman" w:hAnsi="Times New Roman" w:eastAsia="方正仿宋_GB2312" w:cs="Times New Roman"/>
                <w:i w:val="0"/>
                <w:iCs w:val="0"/>
                <w:color w:val="auto"/>
                <w:kern w:val="0"/>
                <w:sz w:val="21"/>
                <w:szCs w:val="21"/>
                <w:u w:val="none"/>
                <w:lang w:val="en-US" w:eastAsia="zh-CN"/>
              </w:rPr>
              <w:br w:type="textWrapping"/>
            </w:r>
            <w:r>
              <w:rPr>
                <w:rFonts w:hint="default" w:ascii="Times New Roman" w:hAnsi="Times New Roman" w:eastAsia="方正仿宋_GB2312" w:cs="Times New Roman"/>
                <w:i w:val="0"/>
                <w:iCs w:val="0"/>
                <w:color w:val="auto"/>
                <w:kern w:val="0"/>
                <w:sz w:val="21"/>
                <w:szCs w:val="21"/>
                <w:u w:val="none"/>
                <w:lang w:val="en-US" w:eastAsia="zh-CN"/>
              </w:rPr>
              <w:t xml:space="preserve">    第八条第二款：演出场所经营单位变更名称、住所、法定代表人或者主要负责人，应当依法到工商行政管理部门办理变更登记，并向原备案机关重新备案。 </w:t>
            </w:r>
            <w:r>
              <w:rPr>
                <w:rFonts w:hint="default" w:ascii="Times New Roman" w:hAnsi="Times New Roman" w:eastAsia="方正仿宋_GB2312" w:cs="Times New Roman"/>
                <w:i w:val="0"/>
                <w:iCs w:val="0"/>
                <w:color w:val="auto"/>
                <w:kern w:val="0"/>
                <w:sz w:val="21"/>
                <w:szCs w:val="21"/>
                <w:u w:val="none"/>
                <w:lang w:val="en-US" w:eastAsia="zh-CN"/>
              </w:rPr>
              <w:br w:type="textWrapping"/>
            </w:r>
            <w:r>
              <w:rPr>
                <w:rFonts w:hint="default" w:ascii="Times New Roman" w:hAnsi="Times New Roman" w:eastAsia="方正仿宋_GB2312" w:cs="Times New Roman"/>
                <w:i w:val="0"/>
                <w:iCs w:val="0"/>
                <w:color w:val="auto"/>
                <w:kern w:val="0"/>
                <w:sz w:val="21"/>
                <w:szCs w:val="21"/>
                <w:u w:val="none"/>
                <w:lang w:val="en-US" w:eastAsia="zh-CN"/>
              </w:rPr>
              <w:t xml:space="preserve">    第九条第二款：个体演员、个体演出经纪人应当自领取营业执照之日起20日内向所在地县级人民政府文化主管部门备案。</w:t>
            </w:r>
          </w:p>
          <w:p>
            <w:pPr>
              <w:widowControl w:val="0"/>
              <w:wordWrap/>
              <w:autoSpaceDE w:val="0"/>
              <w:autoSpaceDN w:val="0"/>
              <w:adjustRightInd/>
              <w:snapToGrid/>
              <w:spacing w:line="240" w:lineRule="exact"/>
              <w:ind w:left="0" w:leftChars="0" w:right="96"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70" w:type="dxa"/>
            <w:tcBorders>
              <w:tl2br w:val="nil"/>
              <w:tr2bl w:val="nil"/>
            </w:tcBorders>
            <w:vAlign w:val="center"/>
          </w:tcPr>
          <w:p>
            <w:pPr>
              <w:widowControl w:val="0"/>
              <w:wordWrap/>
              <w:autoSpaceDE w:val="0"/>
              <w:autoSpaceDN w:val="0"/>
              <w:adjustRightInd/>
              <w:snapToGrid/>
              <w:spacing w:line="24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千元以上7千</w:t>
            </w:r>
            <w:r>
              <w:rPr>
                <w:rFonts w:hint="default" w:ascii="Times New Roman" w:hAnsi="Times New Roman" w:eastAsia="方正仿宋_GB2312" w:cs="Times New Roman"/>
                <w:sz w:val="21"/>
                <w:szCs w:val="21"/>
                <w:lang w:val="en-US" w:eastAsia="zh-CN"/>
              </w:rPr>
              <w:t>元</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28" w:hRule="atLeast"/>
        </w:trPr>
        <w:tc>
          <w:tcPr>
            <w:tcW w:w="702" w:type="dxa"/>
            <w:vMerge w:val="continue"/>
            <w:tcBorders>
              <w:tl2br w:val="nil"/>
              <w:tr2bl w:val="nil"/>
            </w:tcBorders>
            <w:vAlign w:val="center"/>
          </w:tcPr>
          <w:p>
            <w:pPr>
              <w:widowControl w:val="0"/>
              <w:wordWrap/>
              <w:autoSpaceDE w:val="0"/>
              <w:autoSpaceDN w:val="0"/>
              <w:adjustRightInd/>
              <w:snapToGrid/>
              <w:spacing w:line="240" w:lineRule="exact"/>
              <w:ind w:left="0" w:leftChars="0" w:right="96"/>
              <w:jc w:val="center"/>
              <w:textAlignment w:val="auto"/>
              <w:rPr>
                <w:rFonts w:hint="default" w:ascii="Times New Roman" w:hAnsi="Times New Roman" w:eastAsia="方正仿宋_GB2312" w:cs="Times New Roman"/>
                <w:b/>
                <w:bCs/>
                <w:sz w:val="28"/>
                <w:szCs w:val="28"/>
                <w:lang w:val="en-US" w:eastAsia="zh-CN"/>
              </w:rPr>
            </w:pPr>
          </w:p>
        </w:tc>
        <w:tc>
          <w:tcPr>
            <w:tcW w:w="1377" w:type="dxa"/>
            <w:vMerge w:val="continue"/>
            <w:tcBorders>
              <w:tl2br w:val="nil"/>
              <w:tr2bl w:val="nil"/>
            </w:tcBorders>
            <w:vAlign w:val="center"/>
          </w:tcPr>
          <w:p>
            <w:pPr>
              <w:widowControl w:val="0"/>
              <w:wordWrap/>
              <w:autoSpaceDE w:val="0"/>
              <w:autoSpaceDN w:val="0"/>
              <w:adjustRightInd/>
              <w:snapToGrid/>
              <w:spacing w:line="320" w:lineRule="exact"/>
              <w:ind w:left="0" w:leftChars="0" w:right="96" w:firstLine="422" w:firstLineChars="200"/>
              <w:jc w:val="both"/>
              <w:textAlignment w:val="auto"/>
              <w:rPr>
                <w:rFonts w:hint="default" w:ascii="Times New Roman" w:hAnsi="Times New Roman" w:eastAsia="方正仿宋_GB2312" w:cs="Times New Roman"/>
                <w:b/>
                <w:bCs/>
                <w:i w:val="0"/>
                <w:iCs w:val="0"/>
                <w:color w:val="auto"/>
                <w:kern w:val="0"/>
                <w:sz w:val="21"/>
                <w:szCs w:val="21"/>
                <w:u w:val="none"/>
                <w:lang w:val="en-US" w:eastAsia="zh-CN"/>
              </w:rPr>
            </w:pPr>
          </w:p>
        </w:tc>
        <w:tc>
          <w:tcPr>
            <w:tcW w:w="4518" w:type="dxa"/>
            <w:vMerge w:val="continue"/>
            <w:tcBorders>
              <w:tl2br w:val="nil"/>
              <w:tr2bl w:val="nil"/>
            </w:tcBorders>
            <w:vAlign w:val="center"/>
          </w:tcPr>
          <w:p>
            <w:pPr>
              <w:widowControl w:val="0"/>
              <w:wordWrap/>
              <w:autoSpaceDE w:val="0"/>
              <w:autoSpaceDN w:val="0"/>
              <w:adjustRightInd/>
              <w:snapToGrid/>
              <w:spacing w:line="240" w:lineRule="exact"/>
              <w:ind w:left="0" w:leftChars="0" w:right="96" w:firstLine="440" w:firstLineChars="200"/>
              <w:jc w:val="left"/>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val="0"/>
              <w:numPr>
                <w:ilvl w:val="0"/>
                <w:numId w:val="0"/>
              </w:numPr>
              <w:wordWrap/>
              <w:autoSpaceDE w:val="0"/>
              <w:autoSpaceDN w:val="0"/>
              <w:adjustRightInd/>
              <w:snapToGrid/>
              <w:spacing w:line="360" w:lineRule="exact"/>
              <w:ind w:right="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numPr>
                <w:ilvl w:val="0"/>
                <w:numId w:val="0"/>
              </w:numPr>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widowControl w:val="0"/>
              <w:numPr>
                <w:ilvl w:val="0"/>
                <w:numId w:val="0"/>
              </w:numPr>
              <w:wordWrap/>
              <w:autoSpaceDE w:val="0"/>
              <w:autoSpaceDN w:val="0"/>
              <w:adjustRightInd/>
              <w:snapToGrid/>
              <w:spacing w:line="360" w:lineRule="exact"/>
              <w:ind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670" w:type="dxa"/>
            <w:tcBorders>
              <w:tl2br w:val="nil"/>
              <w:tr2bl w:val="nil"/>
            </w:tcBorders>
            <w:vAlign w:val="center"/>
          </w:tcPr>
          <w:p>
            <w:pPr>
              <w:widowControl w:val="0"/>
              <w:wordWrap/>
              <w:autoSpaceDE w:val="0"/>
              <w:autoSpaceDN w:val="0"/>
              <w:adjustRightInd/>
              <w:snapToGrid/>
              <w:spacing w:line="24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eastAsia" w:ascii="Times New Roman" w:hAnsi="Times New Roman" w:eastAsia="方正仿宋_GB2312" w:cs="Times New Roman"/>
                <w:sz w:val="21"/>
                <w:szCs w:val="21"/>
                <w:lang w:val="en-US" w:eastAsia="zh-CN"/>
              </w:rPr>
              <w:t>7千元以上8千</w:t>
            </w:r>
            <w:r>
              <w:rPr>
                <w:rFonts w:hint="default" w:ascii="Times New Roman" w:hAnsi="Times New Roman" w:eastAsia="方正仿宋_GB2312" w:cs="Times New Roman"/>
                <w:sz w:val="21"/>
                <w:szCs w:val="21"/>
                <w:lang w:val="en-US" w:eastAsia="zh-CN"/>
              </w:rPr>
              <w:t>元</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02" w:type="dxa"/>
            <w:vMerge w:val="continue"/>
            <w:tcBorders>
              <w:tl2br w:val="nil"/>
              <w:tr2bl w:val="nil"/>
            </w:tcBorders>
            <w:vAlign w:val="top"/>
          </w:tcPr>
          <w:p>
            <w:pPr>
              <w:widowControl w:val="0"/>
              <w:wordWrap/>
              <w:autoSpaceDE w:val="0"/>
              <w:autoSpaceDN w:val="0"/>
              <w:adjustRightInd/>
              <w:snapToGrid/>
              <w:spacing w:before="53" w:line="240" w:lineRule="exact"/>
              <w:ind w:left="114" w:leftChars="0" w:right="96"/>
              <w:textAlignment w:val="auto"/>
              <w:rPr>
                <w:rFonts w:hint="default" w:ascii="Times New Roman" w:hAnsi="Times New Roman" w:cs="Times New Roman"/>
              </w:rPr>
            </w:pPr>
          </w:p>
        </w:tc>
        <w:tc>
          <w:tcPr>
            <w:tcW w:w="1377" w:type="dxa"/>
            <w:vMerge w:val="continue"/>
            <w:tcBorders>
              <w:tl2br w:val="nil"/>
              <w:tr2bl w:val="nil"/>
            </w:tcBorders>
            <w:vAlign w:val="center"/>
          </w:tcPr>
          <w:p>
            <w:pPr>
              <w:widowControl w:val="0"/>
              <w:wordWrap/>
              <w:autoSpaceDE w:val="0"/>
              <w:autoSpaceDN w:val="0"/>
              <w:adjustRightInd/>
              <w:snapToGrid/>
              <w:spacing w:before="53" w:line="240" w:lineRule="exact"/>
              <w:ind w:left="114" w:leftChars="0" w:right="96"/>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before="53" w:line="240" w:lineRule="exact"/>
              <w:ind w:left="114" w:leftChars="0" w:right="96"/>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7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8千元以上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万元以下</w:t>
            </w:r>
            <w:r>
              <w:rPr>
                <w:rFonts w:hint="default" w:ascii="Times New Roman" w:hAnsi="Times New Roman" w:eastAsia="方正仿宋_GB2312" w:cs="Times New Roman"/>
                <w:sz w:val="21"/>
                <w:szCs w:val="21"/>
              </w:rPr>
              <w:t>的罚款。</w:t>
            </w:r>
          </w:p>
        </w:tc>
      </w:tr>
    </w:tbl>
    <w:p>
      <w:pPr>
        <w:ind w:left="0" w:leftChars="0" w:right="0"/>
        <w:jc w:val="both"/>
        <w:rPr>
          <w:rFonts w:hint="default" w:ascii="Times New Roman" w:hAnsi="Times New Roman" w:eastAsia="方正小标宋_GBK" w:cs="Times New Roman"/>
          <w:sz w:val="24"/>
          <w:szCs w:val="24"/>
          <w:lang w:val="en-US" w:eastAsia="zh-CN"/>
        </w:rPr>
      </w:pPr>
      <w:r>
        <w:rPr>
          <w:rFonts w:hint="default" w:ascii="Times New Roman" w:hAnsi="Times New Roman" w:eastAsia="方正小标宋_GBK" w:cs="Times New Roman"/>
          <w:sz w:val="36"/>
          <w:szCs w:val="36"/>
          <w:lang w:val="en-US" w:eastAsia="zh-CN"/>
        </w:rPr>
        <w:br w:type="page"/>
      </w:r>
    </w:p>
    <w:p>
      <w:pPr>
        <w:ind w:left="0" w:leftChars="0" w:right="0"/>
        <w:jc w:val="both"/>
        <w:rPr>
          <w:rFonts w:hint="default" w:ascii="Times New Roman" w:hAnsi="Times New Roman" w:eastAsia="方正小标宋_GBK" w:cs="Times New Roman"/>
          <w:sz w:val="21"/>
          <w:szCs w:val="21"/>
          <w:lang w:val="en-US"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7"/>
        <w:gridCol w:w="1361"/>
        <w:gridCol w:w="4516"/>
        <w:gridCol w:w="1192"/>
        <w:gridCol w:w="2434"/>
        <w:gridCol w:w="4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14894" w:type="dxa"/>
            <w:gridSpan w:val="6"/>
            <w:tcBorders>
              <w:tl2br w:val="nil"/>
              <w:tr2bl w:val="nil"/>
            </w:tcBorders>
            <w:vAlign w:val="center"/>
          </w:tcPr>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val="en-US" w:eastAsia="zh-CN"/>
              </w:rPr>
              <w:t>（五）《营业性演出管理条例实施细则》</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11项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8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6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0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2" w:hRule="atLeast"/>
        </w:trPr>
        <w:tc>
          <w:tcPr>
            <w:tcW w:w="687" w:type="dxa"/>
            <w:vMerge w:val="restart"/>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val="en-US" w:eastAsia="zh-CN"/>
              </w:rPr>
            </w:pPr>
            <w:r>
              <w:rPr>
                <w:rFonts w:hint="default" w:ascii="Times New Roman" w:hAnsi="Times New Roman" w:eastAsia="方正小标宋_GBK" w:cs="Times New Roman"/>
                <w:b/>
                <w:bCs/>
                <w:sz w:val="28"/>
                <w:szCs w:val="28"/>
                <w:lang w:val="en-US" w:eastAsia="zh-CN"/>
              </w:rPr>
              <w:t>43</w:t>
            </w:r>
          </w:p>
        </w:tc>
        <w:tc>
          <w:tcPr>
            <w:tcW w:w="1361" w:type="dxa"/>
            <w:vMerge w:val="restart"/>
            <w:tcBorders>
              <w:tl2br w:val="nil"/>
              <w:tr2bl w:val="nil"/>
            </w:tcBorders>
            <w:vAlign w:val="center"/>
          </w:tcPr>
          <w:p>
            <w:pPr>
              <w:ind w:left="0" w:leftChars="0" w:right="0"/>
              <w:jc w:val="left"/>
              <w:rPr>
                <w:rFonts w:hint="default" w:ascii="Times New Roman" w:hAnsi="Times New Roman" w:eastAsia="方正小标宋_GBK" w:cs="Times New Roman"/>
                <w:sz w:val="24"/>
                <w:szCs w:val="24"/>
                <w:lang w:eastAsia="zh-CN"/>
              </w:rPr>
            </w:pPr>
            <w:r>
              <w:rPr>
                <w:rFonts w:hint="default" w:ascii="Times New Roman" w:hAnsi="Times New Roman" w:eastAsia="仿宋" w:cs="Times New Roman"/>
                <w:b/>
                <w:bCs/>
                <w:i w:val="0"/>
                <w:iCs w:val="0"/>
                <w:color w:val="auto"/>
                <w:kern w:val="0"/>
                <w:sz w:val="21"/>
                <w:szCs w:val="21"/>
                <w:u w:val="none"/>
                <w:lang w:val="en-US" w:eastAsia="zh-CN"/>
              </w:rPr>
              <w:t>对“未在演出前向演出所在地县级文化主管部门提交《营业性演出管理条例》第二十条规定的演出场所合格证明而举办临时搭建舞台、看台营业性演出”的行政处罚</w:t>
            </w:r>
          </w:p>
        </w:tc>
        <w:tc>
          <w:tcPr>
            <w:tcW w:w="4516" w:type="dxa"/>
            <w:vMerge w:val="restart"/>
            <w:tcBorders>
              <w:tl2br w:val="nil"/>
              <w:tr2bl w:val="nil"/>
            </w:tcBorders>
            <w:vAlign w:val="center"/>
          </w:tcPr>
          <w:p>
            <w:pPr>
              <w:widowControl/>
              <w:numPr>
                <w:ilvl w:val="0"/>
                <w:numId w:val="4"/>
              </w:numPr>
              <w:wordWrap/>
              <w:autoSpaceDE w:val="0"/>
              <w:autoSpaceDN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第十七条：申请举办营业性演出，应当持营业性演出许可证或者备案证明，向文化主管部门提交符合《条例》第十六条规定的文件。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申请举办临时搭建舞台、看台的营业性演出，还应当提交符合《条例》第二十条第（二）、（三）项规定的文件。 </w:t>
            </w:r>
          </w:p>
          <w:p>
            <w:pPr>
              <w:wordWrap/>
              <w:autoSpaceDE w:val="0"/>
              <w:autoSpaceDN w:val="0"/>
              <w:adjustRightInd/>
              <w:snapToGrid/>
              <w:spacing w:line="280" w:lineRule="exact"/>
              <w:ind w:left="0" w:leftChars="0" w:right="0"/>
              <w:jc w:val="left"/>
              <w:rPr>
                <w:rFonts w:hint="default" w:ascii="Times New Roman" w:hAnsi="Times New Roman" w:eastAsia="方正小标宋_GBK" w:cs="Times New Roman"/>
                <w:sz w:val="24"/>
                <w:szCs w:val="24"/>
                <w:lang w:eastAsia="zh-CN"/>
              </w:rPr>
            </w:pPr>
            <w:r>
              <w:rPr>
                <w:rFonts w:hint="default" w:ascii="Times New Roman" w:hAnsi="Times New Roman" w:eastAsia="仿宋" w:cs="Times New Roman"/>
                <w:i w:val="0"/>
                <w:iCs w:val="0"/>
                <w:color w:val="auto"/>
                <w:kern w:val="0"/>
                <w:sz w:val="21"/>
                <w:szCs w:val="21"/>
                <w:u w:val="none"/>
                <w:lang w:val="en-US" w:eastAsia="zh-CN"/>
              </w:rPr>
              <w:t xml:space="preserve">对经批准的临时搭建舞台、看台的演出活动，演出举办单位还应当在演出前向演出所在地县级文化主管部门提交符合《条例》第二十条第（一）项规定的文件，不符合规定条件的，演出活动不得举行。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第十六条：申请举办营业性演出，提交的申请材料应当包括下列内容：（一）演出名称、演出举办单位和参加演出的文艺表演团体、演员；（二）演出时间、地点、场次；（三）节目及其视听资料。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申请举办营业性组台演出，还应当提交文艺表演团体、演员同意参加演出的书面函件。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营业性演出需要变更申请材料所列事项的，应当分别依照本条例第十三条、第十五条规定重新报批。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小标宋_GBK" w:cs="Times New Roman"/>
                <w:sz w:val="24"/>
                <w:szCs w:val="24"/>
                <w:lang w:eastAsia="zh-CN"/>
              </w:rPr>
            </w:pP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小标宋_GBK" w:cs="Times New Roman"/>
                <w:color w:val="00B050"/>
                <w:sz w:val="24"/>
                <w:szCs w:val="24"/>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04" w:type="dxa"/>
            <w:tcBorders>
              <w:tl2br w:val="nil"/>
              <w:tr2bl w:val="nil"/>
            </w:tcBorders>
            <w:vAlign w:val="center"/>
          </w:tcPr>
          <w:p>
            <w:pPr>
              <w:ind w:left="0" w:leftChars="0" w:right="0" w:firstLine="420" w:firstLineChars="200"/>
              <w:jc w:val="both"/>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2" w:hRule="atLeast"/>
        </w:trPr>
        <w:tc>
          <w:tcPr>
            <w:tcW w:w="68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pPr>
          </w:p>
        </w:tc>
        <w:tc>
          <w:tcPr>
            <w:tcW w:w="136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pPr>
          </w:p>
        </w:tc>
        <w:tc>
          <w:tcPr>
            <w:tcW w:w="4516"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left"/>
              <w:textAlignment w:val="auto"/>
            </w:pPr>
          </w:p>
        </w:tc>
        <w:tc>
          <w:tcPr>
            <w:tcW w:w="1192" w:type="dxa"/>
            <w:tcBorders>
              <w:tl2br w:val="nil"/>
              <w:tr2bl w:val="nil"/>
            </w:tcBorders>
            <w:vAlign w:val="center"/>
          </w:tcPr>
          <w:p>
            <w:pPr>
              <w:ind w:left="0" w:leftChars="0" w:right="0"/>
              <w:jc w:val="cente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0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96" w:hRule="atLeast"/>
        </w:trPr>
        <w:tc>
          <w:tcPr>
            <w:tcW w:w="687"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361"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4516"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192" w:type="dxa"/>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4"/>
                <w:szCs w:val="24"/>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04" w:type="dxa"/>
            <w:tcBorders>
              <w:tl2br w:val="nil"/>
              <w:tr2bl w:val="nil"/>
            </w:tcBorders>
            <w:vAlign w:val="center"/>
          </w:tcPr>
          <w:p>
            <w:pPr>
              <w:ind w:left="0" w:leftChars="0" w:right="0" w:firstLine="420" w:firstLineChars="200"/>
              <w:jc w:val="both"/>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lang w:val="en-US" w:eastAsia="zh-CN"/>
              </w:rPr>
              <w:t>没收违法所得，并处违法所得8倍以上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3" w:hRule="atLeast"/>
        </w:trPr>
        <w:tc>
          <w:tcPr>
            <w:tcW w:w="687"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both"/>
              <w:textAlignment w:val="auto"/>
              <w:rPr>
                <w:rFonts w:hint="default" w:ascii="Times New Roman" w:hAnsi="Times New Roman" w:cs="Times New Roman"/>
              </w:rPr>
            </w:pPr>
          </w:p>
        </w:tc>
        <w:tc>
          <w:tcPr>
            <w:tcW w:w="1361"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both"/>
              <w:textAlignment w:val="auto"/>
              <w:rPr>
                <w:rFonts w:hint="default" w:ascii="Times New Roman" w:hAnsi="Times New Roman" w:cs="Times New Roman"/>
              </w:rPr>
            </w:pPr>
          </w:p>
        </w:tc>
        <w:tc>
          <w:tcPr>
            <w:tcW w:w="4516" w:type="dxa"/>
            <w:vMerge w:val="continue"/>
            <w:tcBorders>
              <w:tl2br w:val="nil"/>
              <w:tr2bl w:val="nil"/>
            </w:tcBorders>
            <w:vAlign w:val="center"/>
          </w:tcPr>
          <w:p>
            <w:pPr>
              <w:widowControl w:val="0"/>
              <w:wordWrap/>
              <w:autoSpaceDE w:val="0"/>
              <w:autoSpaceDN w:val="0"/>
              <w:adjustRightInd/>
              <w:snapToGrid/>
              <w:spacing w:line="280" w:lineRule="exact"/>
              <w:ind w:left="0" w:leftChars="0" w:right="0" w:firstLine="440" w:firstLineChars="200"/>
              <w:jc w:val="both"/>
              <w:textAlignment w:val="auto"/>
              <w:rPr>
                <w:rFonts w:hint="default" w:ascii="Times New Roman" w:hAnsi="Times New Roman" w:cs="Times New Roman"/>
              </w:rPr>
            </w:pPr>
          </w:p>
        </w:tc>
        <w:tc>
          <w:tcPr>
            <w:tcW w:w="1192" w:type="dxa"/>
            <w:tcBorders>
              <w:tl2br w:val="nil"/>
              <w:tr2bl w:val="nil"/>
            </w:tcBorders>
            <w:vAlign w:val="center"/>
          </w:tcPr>
          <w:p>
            <w:pPr>
              <w:ind w:left="0" w:leftChars="0" w:right="0" w:firstLine="420" w:firstLineChars="200"/>
              <w:jc w:val="both"/>
              <w:rPr>
                <w:rFonts w:hint="eastAsia" w:ascii="Times New Roman" w:hAnsi="Times New Roman" w:eastAsia="方正仿宋_GB2312" w:cs="Times New Roman"/>
                <w:sz w:val="21"/>
                <w:szCs w:val="21"/>
                <w:lang w:eastAsia="zh-CN"/>
              </w:rPr>
            </w:pPr>
          </w:p>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0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8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6"/>
        <w:gridCol w:w="1371"/>
        <w:gridCol w:w="4518"/>
        <w:gridCol w:w="1192"/>
        <w:gridCol w:w="2435"/>
        <w:gridCol w:w="468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69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7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8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0" w:hRule="atLeast"/>
        </w:trPr>
        <w:tc>
          <w:tcPr>
            <w:tcW w:w="69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r>
              <w:rPr>
                <w:rFonts w:hint="default" w:ascii="Times New Roman" w:hAnsi="Times New Roman" w:eastAsia="方正仿宋_GB2312" w:cs="Times New Roman"/>
                <w:b/>
                <w:bCs/>
                <w:sz w:val="28"/>
                <w:szCs w:val="28"/>
                <w:lang w:val="en-US" w:eastAsia="zh-CN"/>
              </w:rPr>
              <w:t>44</w:t>
            </w:r>
          </w:p>
        </w:tc>
        <w:tc>
          <w:tcPr>
            <w:tcW w:w="1371"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对举办营业性涉外或者涉港澳台演出，隐瞒近2年内违反《营业性演出管理条例》规定的记录，提交虚假书面声明的行政处罚</w:t>
            </w:r>
          </w:p>
        </w:tc>
        <w:tc>
          <w:tcPr>
            <w:tcW w:w="4518"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第四十三条：举办营业性涉外或者涉港澳台演出，隐瞒近2年内违反《条例》规定的记录，提交虚假书面声明的，由负责审批的文化主管部门处以3万元以下罚款。</w:t>
            </w: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未造成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w:t>
            </w:r>
          </w:p>
        </w:tc>
        <w:tc>
          <w:tcPr>
            <w:tcW w:w="468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0" w:hRule="atLeast"/>
        </w:trPr>
        <w:tc>
          <w:tcPr>
            <w:tcW w:w="69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7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方正仿宋_GB2312" w:cs="Times New Roman"/>
                <w:color w:val="000000"/>
                <w:sz w:val="21"/>
                <w:szCs w:val="21"/>
                <w:lang w:eastAsia="zh-CN"/>
              </w:rPr>
              <w:t>初次违法，</w:t>
            </w: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危害</w:t>
            </w:r>
            <w:r>
              <w:rPr>
                <w:rFonts w:hint="default" w:ascii="Times New Roman" w:hAnsi="Times New Roman" w:eastAsia="方正仿宋_GB2312" w:cs="Times New Roman"/>
                <w:color w:val="000000"/>
                <w:sz w:val="21"/>
                <w:szCs w:val="21"/>
              </w:rPr>
              <w:t>后果</w:t>
            </w:r>
            <w:r>
              <w:rPr>
                <w:rFonts w:hint="eastAsia" w:ascii="Times New Roman" w:hAnsi="Times New Roman" w:eastAsia="方正仿宋_GB2312" w:cs="Times New Roman"/>
                <w:color w:val="000000"/>
                <w:sz w:val="21"/>
                <w:szCs w:val="21"/>
                <w:lang w:eastAsia="zh-CN"/>
              </w:rPr>
              <w:t>或社会影响</w:t>
            </w:r>
            <w:r>
              <w:rPr>
                <w:rFonts w:hint="default" w:ascii="Times New Roman" w:hAnsi="Times New Roman" w:eastAsia="方正仿宋_GB2312" w:cs="Times New Roman"/>
                <w:color w:val="000000"/>
                <w:sz w:val="21"/>
                <w:szCs w:val="21"/>
              </w:rPr>
              <w:t>的。</w:t>
            </w:r>
          </w:p>
        </w:tc>
        <w:tc>
          <w:tcPr>
            <w:tcW w:w="468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10" w:hRule="atLeast"/>
        </w:trPr>
        <w:tc>
          <w:tcPr>
            <w:tcW w:w="69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7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92"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8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处以2万元以上3万元以下罚款。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小标宋_GBK" w:cs="Times New Roman"/>
          <w:sz w:val="24"/>
          <w:szCs w:val="24"/>
          <w:lang w:eastAsia="zh-CN"/>
        </w:rPr>
      </w:pPr>
    </w:p>
    <w:tbl>
      <w:tblPr>
        <w:tblStyle w:val="9"/>
        <w:tblW w:w="14963" w:type="dxa"/>
        <w:tblInd w:w="-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3"/>
        <w:gridCol w:w="1365"/>
        <w:gridCol w:w="4524"/>
        <w:gridCol w:w="1189"/>
        <w:gridCol w:w="2431"/>
        <w:gridCol w:w="46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4" w:hRule="atLeast"/>
        </w:trPr>
        <w:tc>
          <w:tcPr>
            <w:tcW w:w="763"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eastAsia" w:ascii="Times New Roman" w:hAnsi="Times New Roman" w:eastAsia="宋体" w:cs="Times New Roman"/>
                <w:lang w:eastAsia="zh-CN"/>
              </w:rPr>
            </w:pPr>
            <w:r>
              <w:rPr>
                <w:rFonts w:hint="default" w:ascii="Times New Roman" w:hAnsi="Times New Roman" w:eastAsia="方正小标宋_GBK" w:cs="Times New Roman"/>
                <w:sz w:val="24"/>
                <w:szCs w:val="24"/>
                <w:lang w:eastAsia="zh-CN"/>
              </w:rPr>
              <w:t>序号</w:t>
            </w:r>
          </w:p>
        </w:tc>
        <w:tc>
          <w:tcPr>
            <w:tcW w:w="136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2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69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0" w:hRule="atLeast"/>
        </w:trPr>
        <w:tc>
          <w:tcPr>
            <w:tcW w:w="763"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45</w:t>
            </w:r>
          </w:p>
        </w:tc>
        <w:tc>
          <w:tcPr>
            <w:tcW w:w="1365" w:type="dxa"/>
            <w:vMerge w:val="restart"/>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宋体" w:cs="Times New Roman"/>
                <w:lang w:eastAsia="zh-CN"/>
              </w:rPr>
            </w:pPr>
            <w:r>
              <w:rPr>
                <w:rFonts w:hint="default" w:ascii="Times New Roman" w:hAnsi="Times New Roman" w:eastAsia="仿宋" w:cs="Times New Roman"/>
                <w:b/>
                <w:bCs/>
                <w:i w:val="0"/>
                <w:iCs w:val="0"/>
                <w:color w:val="auto"/>
                <w:kern w:val="0"/>
                <w:sz w:val="21"/>
                <w:szCs w:val="21"/>
                <w:u w:val="none"/>
                <w:lang w:val="en-US" w:eastAsia="zh-CN"/>
              </w:rPr>
              <w:t>对“经批准到艺术院校从事教学、研究工作的外国或者港澳台艺术人员擅自从事营业性演出”的行政处罚</w:t>
            </w:r>
          </w:p>
        </w:tc>
        <w:tc>
          <w:tcPr>
            <w:tcW w:w="4524" w:type="dxa"/>
            <w:vMerge w:val="restart"/>
            <w:tcBorders>
              <w:tl2br w:val="nil"/>
              <w:tr2bl w:val="nil"/>
            </w:tcBorders>
            <w:vAlign w:val="top"/>
          </w:tcPr>
          <w:p>
            <w:pPr>
              <w:widowControl/>
              <w:numPr>
                <w:ilvl w:val="0"/>
                <w:numId w:val="5"/>
              </w:numPr>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 xml:space="preserve">第四十五条：违反本实施细则第二十条规定，经批准到艺术院校从事教学、研究工作的外国或者港澳台艺术人员擅自从事营业性演出的，由县级文化主管部门依照《条例》第四十三条规定给予处罚。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第二十条：经批准到艺术院校从事教学、研究工作的外国或者港澳台艺术人员从事营业性演出的，应当委托演出经纪机构承办。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违反本条例第七条、第九条规定，擅自设立演出场所经营单位或者擅自从事营业性演出经营活动的，由工商行政管理部门依法予以取缔、处罚；构成犯罪的，依法追究刑事责任。</w:t>
            </w: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1"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691"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0" w:hRule="atLeast"/>
        </w:trPr>
        <w:tc>
          <w:tcPr>
            <w:tcW w:w="76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left"/>
              <w:textAlignment w:val="auto"/>
            </w:pPr>
          </w:p>
        </w:tc>
        <w:tc>
          <w:tcPr>
            <w:tcW w:w="136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40" w:firstLineChars="200"/>
              <w:jc w:val="left"/>
              <w:textAlignment w:val="auto"/>
            </w:pPr>
          </w:p>
        </w:tc>
        <w:tc>
          <w:tcPr>
            <w:tcW w:w="4524" w:type="dxa"/>
            <w:vMerge w:val="continue"/>
            <w:tcBorders>
              <w:tl2br w:val="nil"/>
              <w:tr2bl w:val="nil"/>
            </w:tcBorders>
            <w:vAlign w:val="top"/>
          </w:tcPr>
          <w:p>
            <w:pPr>
              <w:widowControl w:val="0"/>
              <w:wordWrap/>
              <w:autoSpaceDE w:val="0"/>
              <w:autoSpaceDN w:val="0"/>
              <w:adjustRightInd/>
              <w:snapToGrid/>
              <w:spacing w:line="360" w:lineRule="exact"/>
              <w:ind w:left="0" w:leftChars="0" w:right="0" w:firstLine="440" w:firstLineChars="200"/>
              <w:jc w:val="left"/>
              <w:textAlignment w:val="auto"/>
            </w:pPr>
          </w:p>
        </w:tc>
        <w:tc>
          <w:tcPr>
            <w:tcW w:w="1189" w:type="dxa"/>
            <w:tcBorders>
              <w:tl2br w:val="nil"/>
              <w:tr2bl w:val="nil"/>
            </w:tcBorders>
            <w:vAlign w:val="center"/>
          </w:tcPr>
          <w:p>
            <w:pPr>
              <w:ind w:left="0" w:leftChars="0" w:right="0"/>
              <w:jc w:val="center"/>
            </w:pPr>
            <w:r>
              <w:rPr>
                <w:rFonts w:hint="default" w:ascii="Times New Roman" w:hAnsi="Times New Roman" w:eastAsia="方正仿宋_GB2312" w:cs="Times New Roman"/>
                <w:sz w:val="21"/>
                <w:szCs w:val="21"/>
                <w:lang w:eastAsia="zh-CN"/>
              </w:rPr>
              <w:t>一般</w:t>
            </w:r>
          </w:p>
        </w:tc>
        <w:tc>
          <w:tcPr>
            <w:tcW w:w="2431"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691"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0" w:hRule="atLeast"/>
        </w:trPr>
        <w:tc>
          <w:tcPr>
            <w:tcW w:w="763"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65"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24"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1"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691"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rPr>
              <w:t>以上</w:t>
            </w:r>
            <w:r>
              <w:rPr>
                <w:rFonts w:hint="eastAsia" w:ascii="Times New Roman" w:hAnsi="Times New Roman" w:eastAsia="仿宋" w:cs="Times New Roman"/>
                <w:i w:val="0"/>
                <w:iCs w:val="0"/>
                <w:color w:val="auto"/>
                <w:kern w:val="0"/>
                <w:sz w:val="21"/>
                <w:szCs w:val="21"/>
                <w:u w:val="none"/>
                <w:lang w:val="en-US" w:eastAsia="zh-CN"/>
              </w:rPr>
              <w:t>9</w:t>
            </w:r>
            <w:r>
              <w:rPr>
                <w:rFonts w:hint="default" w:ascii="Times New Roman" w:hAnsi="Times New Roman" w:eastAsia="仿宋" w:cs="Times New Roman"/>
                <w:i w:val="0"/>
                <w:iCs w:val="0"/>
                <w:color w:val="auto"/>
                <w:kern w:val="0"/>
                <w:sz w:val="21"/>
                <w:szCs w:val="21"/>
                <w:u w:val="none"/>
                <w:lang w:val="en-US" w:eastAsia="zh-CN"/>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0" w:hRule="atLeast"/>
        </w:trPr>
        <w:tc>
          <w:tcPr>
            <w:tcW w:w="763"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65"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24"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1"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691"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rPr>
              <w:t>以上10倍以下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widowControl w:val="0"/>
        <w:wordWrap/>
        <w:autoSpaceDE w:val="0"/>
        <w:autoSpaceDN w:val="0"/>
        <w:adjustRightInd/>
        <w:snapToGrid/>
        <w:spacing w:line="240" w:lineRule="exact"/>
        <w:ind w:left="0" w:leftChars="0" w:right="0"/>
        <w:jc w:val="both"/>
        <w:textAlignment w:val="auto"/>
        <w:rPr>
          <w:rFonts w:hint="default" w:ascii="Times New Roman" w:hAnsi="Times New Roman" w:eastAsia="方正小标宋_GBK" w:cs="Times New Roman"/>
          <w:sz w:val="24"/>
          <w:szCs w:val="24"/>
          <w:lang w:eastAsia="zh-CN"/>
        </w:rPr>
      </w:pPr>
    </w:p>
    <w:tbl>
      <w:tblPr>
        <w:tblStyle w:val="9"/>
        <w:tblW w:w="14998"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90"/>
        <w:gridCol w:w="1357"/>
        <w:gridCol w:w="4516"/>
        <w:gridCol w:w="1189"/>
        <w:gridCol w:w="2432"/>
        <w:gridCol w:w="47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90" w:type="dxa"/>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5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1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0" w:hRule="atLeast"/>
        </w:trPr>
        <w:tc>
          <w:tcPr>
            <w:tcW w:w="790"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46</w:t>
            </w:r>
          </w:p>
        </w:tc>
        <w:tc>
          <w:tcPr>
            <w:tcW w:w="1357" w:type="dxa"/>
            <w:vMerge w:val="restart"/>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b/>
                <w:bCs/>
                <w:i w:val="0"/>
                <w:iCs w:val="0"/>
                <w:color w:val="auto"/>
                <w:kern w:val="0"/>
                <w:sz w:val="21"/>
                <w:szCs w:val="21"/>
                <w:u w:val="none"/>
                <w:lang w:val="en-US" w:eastAsia="zh-CN"/>
              </w:rPr>
              <w:t>对“非演出场所经营单位擅自举办演出”的行政处罚</w:t>
            </w:r>
          </w:p>
        </w:tc>
        <w:tc>
          <w:tcPr>
            <w:tcW w:w="4516" w:type="dxa"/>
            <w:vMerge w:val="restart"/>
            <w:tcBorders>
              <w:tl2br w:val="nil"/>
              <w:tr2bl w:val="nil"/>
            </w:tcBorders>
            <w:vAlign w:val="top"/>
          </w:tcPr>
          <w:p>
            <w:pPr>
              <w:widowControl/>
              <w:numPr>
                <w:ilvl w:val="0"/>
                <w:numId w:val="6"/>
              </w:numPr>
              <w:wordWrap/>
              <w:autoSpaceDE w:val="0"/>
              <w:autoSpaceDN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val="0"/>
              <w:wordWrap/>
              <w:autoSpaceDE w:val="0"/>
              <w:autoSpaceDN w:val="0"/>
              <w:adjustRightInd/>
              <w:snapToGrid/>
              <w:spacing w:line="28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 xml:space="preserve">第四十六条：违反本实施细则第二十一条规定，非演出场所经营单位擅自举办演出的，由县级文化主管部门依照《条例》第四十三条规定给予处罚。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第二十一条：歌舞娱乐场所、旅游景区、主题公园、游乐园、宾馆、饭店、酒吧、餐饮场所等非演出场所经营单位需要在本场所内举办营业性演出的，应当委托演出经纪机构承办。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在上述场所举办驻场涉外演出，应当报演出所在地省级文化主管部门审批。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违反本条例第七条、第九条规定，擅自设立演出场所经营单位或者擅自从事营业性演出经营活动的，由工商行政管理部门依法予以取缔、处罚；构成犯罪的，依法追究刑事责任。</w:t>
            </w: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2"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1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20" w:hRule="atLeast"/>
        </w:trPr>
        <w:tc>
          <w:tcPr>
            <w:tcW w:w="790"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7"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2"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1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20" w:hRule="atLeast"/>
        </w:trPr>
        <w:tc>
          <w:tcPr>
            <w:tcW w:w="790"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7"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2"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1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rPr>
              <w:t>以上</w:t>
            </w:r>
            <w:r>
              <w:rPr>
                <w:rFonts w:hint="eastAsia" w:ascii="Times New Roman" w:hAnsi="Times New Roman" w:eastAsia="仿宋" w:cs="Times New Roman"/>
                <w:i w:val="0"/>
                <w:iCs w:val="0"/>
                <w:color w:val="auto"/>
                <w:kern w:val="0"/>
                <w:sz w:val="21"/>
                <w:szCs w:val="21"/>
                <w:u w:val="none"/>
                <w:lang w:val="en-US" w:eastAsia="zh-CN"/>
              </w:rPr>
              <w:t>9</w:t>
            </w:r>
            <w:r>
              <w:rPr>
                <w:rFonts w:hint="default" w:ascii="Times New Roman" w:hAnsi="Times New Roman" w:eastAsia="仿宋" w:cs="Times New Roman"/>
                <w:i w:val="0"/>
                <w:iCs w:val="0"/>
                <w:color w:val="auto"/>
                <w:kern w:val="0"/>
                <w:sz w:val="21"/>
                <w:szCs w:val="21"/>
                <w:u w:val="none"/>
                <w:lang w:val="en-US" w:eastAsia="zh-CN"/>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90"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7"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1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2"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14"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rPr>
              <w:t>以上10倍以下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95"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9"/>
        <w:gridCol w:w="1356"/>
        <w:gridCol w:w="4509"/>
        <w:gridCol w:w="1188"/>
        <w:gridCol w:w="2430"/>
        <w:gridCol w:w="472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8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5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9"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3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2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0" w:hRule="atLeast"/>
        </w:trPr>
        <w:tc>
          <w:tcPr>
            <w:tcW w:w="789"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47</w:t>
            </w:r>
          </w:p>
        </w:tc>
        <w:tc>
          <w:tcPr>
            <w:tcW w:w="1356" w:type="dxa"/>
            <w:vMerge w:val="restart"/>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b/>
                <w:bCs/>
                <w:i w:val="0"/>
                <w:iCs w:val="0"/>
                <w:color w:val="auto"/>
                <w:kern w:val="0"/>
                <w:sz w:val="21"/>
                <w:szCs w:val="21"/>
                <w:u w:val="none"/>
                <w:lang w:val="en-US" w:eastAsia="zh-CN"/>
              </w:rPr>
              <w:t>对“在演播厅外从事符合《营业性演出管理条例实施细则》第二条规定条件的电视文艺节目的现场录制，未办理审批手续”的行政处罚</w:t>
            </w:r>
          </w:p>
        </w:tc>
        <w:tc>
          <w:tcPr>
            <w:tcW w:w="4509" w:type="dxa"/>
            <w:vMerge w:val="restart"/>
            <w:tcBorders>
              <w:tl2br w:val="nil"/>
              <w:tr2bl w:val="nil"/>
            </w:tcBorders>
            <w:vAlign w:val="top"/>
          </w:tcPr>
          <w:p>
            <w:pPr>
              <w:widowControl/>
              <w:numPr>
                <w:ilvl w:val="0"/>
                <w:numId w:val="7"/>
              </w:numPr>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numPr>
                <w:ilvl w:val="0"/>
                <w:numId w:val="0"/>
              </w:numPr>
              <w:wordWrap/>
              <w:autoSpaceDE w:val="0"/>
              <w:autoSpaceDN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第四十八条：违反本实施细则第二十三条规定，在演播厅外从事符合本实施细则第二条规定条件的电视文艺节目的现场录制，未办理审批手续的，由县级文化主管部门依照《条例》第四十三条规定给予处罚。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第二十三条：在演播厅外从事电视文艺节目的现场录制，符合本实施细则第二条规定条件的，应当依照《条例》和本实施细则的规定办理审批手续。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p>
          <w:p>
            <w:pPr>
              <w:widowControl w:val="0"/>
              <w:wordWrap/>
              <w:autoSpaceDE w:val="0"/>
              <w:autoSpaceDN w:val="0"/>
              <w:adjustRightInd/>
              <w:snapToGrid/>
              <w:spacing w:line="30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违反本条例第七条、第九条规定，擅自设立演出场所经营单位或者擅自从事营业性演出经营活动的，由工商行政管理部门依法予以取缔、处罚；构成犯罪的，依法追究刑事责任。</w:t>
            </w: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3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2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90"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9"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2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90"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9"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0"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2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rPr>
              <w:t>以上</w:t>
            </w:r>
            <w:r>
              <w:rPr>
                <w:rFonts w:hint="eastAsia" w:ascii="Times New Roman" w:hAnsi="Times New Roman" w:eastAsia="仿宋" w:cs="Times New Roman"/>
                <w:i w:val="0"/>
                <w:iCs w:val="0"/>
                <w:color w:val="auto"/>
                <w:kern w:val="0"/>
                <w:sz w:val="21"/>
                <w:szCs w:val="21"/>
                <w:u w:val="none"/>
                <w:lang w:val="en-US" w:eastAsia="zh-CN"/>
              </w:rPr>
              <w:t>9</w:t>
            </w:r>
            <w:r>
              <w:rPr>
                <w:rFonts w:hint="default" w:ascii="Times New Roman" w:hAnsi="Times New Roman" w:eastAsia="仿宋" w:cs="Times New Roman"/>
                <w:i w:val="0"/>
                <w:iCs w:val="0"/>
                <w:color w:val="auto"/>
                <w:kern w:val="0"/>
                <w:sz w:val="21"/>
                <w:szCs w:val="21"/>
                <w:u w:val="none"/>
                <w:lang w:val="en-US" w:eastAsia="zh-CN"/>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9"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23"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rPr>
              <w:t>以上10倍以下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9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9"/>
        <w:gridCol w:w="1356"/>
        <w:gridCol w:w="4506"/>
        <w:gridCol w:w="1188"/>
        <w:gridCol w:w="2427"/>
        <w:gridCol w:w="47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24" w:hRule="atLeast"/>
        </w:trPr>
        <w:tc>
          <w:tcPr>
            <w:tcW w:w="78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5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2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2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0" w:hRule="atLeast"/>
        </w:trPr>
        <w:tc>
          <w:tcPr>
            <w:tcW w:w="789"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48</w:t>
            </w:r>
          </w:p>
        </w:tc>
        <w:tc>
          <w:tcPr>
            <w:tcW w:w="1356" w:type="dxa"/>
            <w:vMerge w:val="restart"/>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b/>
                <w:bCs/>
                <w:i w:val="0"/>
                <w:iCs w:val="0"/>
                <w:color w:val="auto"/>
                <w:kern w:val="0"/>
                <w:sz w:val="21"/>
                <w:szCs w:val="21"/>
                <w:u w:val="none"/>
                <w:lang w:val="en-US" w:eastAsia="zh-CN"/>
              </w:rPr>
              <w:t>对“擅自举办募捐义演或者其他公益性演出”的行政处罚</w:t>
            </w:r>
          </w:p>
        </w:tc>
        <w:tc>
          <w:tcPr>
            <w:tcW w:w="4506" w:type="dxa"/>
            <w:vMerge w:val="restart"/>
            <w:tcBorders>
              <w:tl2br w:val="nil"/>
              <w:tr2bl w:val="nil"/>
            </w:tcBorders>
            <w:vAlign w:val="top"/>
          </w:tcPr>
          <w:p>
            <w:pPr>
              <w:widowControl/>
              <w:numPr>
                <w:ilvl w:val="0"/>
                <w:numId w:val="8"/>
              </w:numPr>
              <w:wordWrap/>
              <w:autoSpaceDE w:val="0"/>
              <w:autoSpaceDN w:val="0"/>
              <w:adjustRightInd/>
              <w:snapToGrid/>
              <w:spacing w:line="24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numPr>
                <w:ilvl w:val="0"/>
                <w:numId w:val="0"/>
              </w:numPr>
              <w:wordWrap/>
              <w:autoSpaceDE w:val="0"/>
              <w:autoSpaceDN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第四十九条：违反本实施细则第二十四条规定，擅自举办募捐义演或者其他公益性演出的，由县级以上文化主管部门依照《条例》第四十三条规定给予处罚。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eastAsia" w:ascii="Times New Roman" w:hAnsi="Times New Roman" w:eastAsia="仿宋" w:cs="Times New Roman"/>
                <w:i w:val="0"/>
                <w:iCs w:val="0"/>
                <w:color w:val="auto"/>
                <w:kern w:val="0"/>
                <w:sz w:val="21"/>
                <w:szCs w:val="21"/>
                <w:u w:val="none"/>
                <w:lang w:val="en-US" w:eastAsia="zh-CN"/>
              </w:rPr>
              <w:t xml:space="preserve">    </w:t>
            </w:r>
            <w:r>
              <w:rPr>
                <w:rFonts w:hint="default" w:ascii="Times New Roman" w:hAnsi="Times New Roman" w:eastAsia="仿宋" w:cs="Times New Roman"/>
                <w:i w:val="0"/>
                <w:iCs w:val="0"/>
                <w:color w:val="auto"/>
                <w:kern w:val="0"/>
                <w:sz w:val="21"/>
                <w:szCs w:val="21"/>
                <w:u w:val="none"/>
                <w:lang w:val="en-US" w:eastAsia="zh-CN"/>
              </w:rPr>
              <w:t xml:space="preserve">第二十四条：举办募捐义演，应当依照《条例》和本实施细则的规定办理审批手续。 </w:t>
            </w:r>
            <w:r>
              <w:rPr>
                <w:rFonts w:hint="default" w:ascii="Times New Roman" w:hAnsi="Times New Roman" w:eastAsia="仿宋" w:cs="Times New Roman"/>
                <w:i w:val="0"/>
                <w:iCs w:val="0"/>
                <w:color w:val="auto"/>
                <w:kern w:val="0"/>
                <w:sz w:val="21"/>
                <w:szCs w:val="21"/>
                <w:u w:val="none"/>
                <w:lang w:val="en-US" w:eastAsia="zh-CN"/>
              </w:rPr>
              <w:br w:type="textWrapping"/>
            </w:r>
            <w:r>
              <w:rPr>
                <w:rFonts w:hint="eastAsia" w:ascii="Times New Roman" w:hAnsi="Times New Roman" w:eastAsia="仿宋" w:cs="Times New Roman"/>
                <w:i w:val="0"/>
                <w:iCs w:val="0"/>
                <w:color w:val="auto"/>
                <w:kern w:val="0"/>
                <w:sz w:val="21"/>
                <w:szCs w:val="21"/>
                <w:u w:val="none"/>
                <w:lang w:val="en-US" w:eastAsia="zh-CN"/>
              </w:rPr>
              <w:t xml:space="preserve">    </w:t>
            </w:r>
            <w:r>
              <w:rPr>
                <w:rFonts w:hint="default" w:ascii="Times New Roman" w:hAnsi="Times New Roman" w:eastAsia="仿宋" w:cs="Times New Roman"/>
                <w:i w:val="0"/>
                <w:iCs w:val="0"/>
                <w:color w:val="auto"/>
                <w:kern w:val="0"/>
                <w:sz w:val="21"/>
                <w:szCs w:val="21"/>
                <w:u w:val="none"/>
                <w:lang w:val="en-US" w:eastAsia="zh-CN"/>
              </w:rPr>
              <w:t xml:space="preserve">参加募捐义演的演职人员不得获取演出报酬；演出举办单位或者演员应当将扣除成本后的演出收入捐赠给社会公益事业，不得从中获取利润。 </w:t>
            </w:r>
            <w:r>
              <w:rPr>
                <w:rFonts w:hint="default" w:ascii="Times New Roman" w:hAnsi="Times New Roman" w:eastAsia="仿宋" w:cs="Times New Roman"/>
                <w:i w:val="0"/>
                <w:iCs w:val="0"/>
                <w:color w:val="auto"/>
                <w:kern w:val="0"/>
                <w:sz w:val="21"/>
                <w:szCs w:val="21"/>
                <w:u w:val="none"/>
                <w:lang w:val="en-US" w:eastAsia="zh-CN"/>
              </w:rPr>
              <w:br w:type="textWrapping"/>
            </w:r>
            <w:r>
              <w:rPr>
                <w:rFonts w:hint="eastAsia" w:ascii="Times New Roman" w:hAnsi="Times New Roman" w:eastAsia="仿宋" w:cs="Times New Roman"/>
                <w:i w:val="0"/>
                <w:iCs w:val="0"/>
                <w:color w:val="auto"/>
                <w:kern w:val="0"/>
                <w:sz w:val="21"/>
                <w:szCs w:val="21"/>
                <w:u w:val="none"/>
                <w:lang w:val="en-US" w:eastAsia="zh-CN"/>
              </w:rPr>
              <w:t xml:space="preserve">    </w:t>
            </w:r>
            <w:r>
              <w:rPr>
                <w:rFonts w:hint="default" w:ascii="Times New Roman" w:hAnsi="Times New Roman" w:eastAsia="仿宋" w:cs="Times New Roman"/>
                <w:i w:val="0"/>
                <w:iCs w:val="0"/>
                <w:color w:val="auto"/>
                <w:kern w:val="0"/>
                <w:sz w:val="21"/>
                <w:szCs w:val="21"/>
                <w:u w:val="none"/>
                <w:lang w:val="en-US" w:eastAsia="zh-CN"/>
              </w:rPr>
              <w:t xml:space="preserve">演出收入是指门票收入、捐赠款物、赞助收入等与演出活动相关的全部收入。演出成本是指演职员食、宿、交通费用和舞台灯光音响、服装道具、场地、宣传等费用。 </w:t>
            </w:r>
            <w:r>
              <w:rPr>
                <w:rFonts w:hint="default" w:ascii="Times New Roman" w:hAnsi="Times New Roman" w:eastAsia="仿宋" w:cs="Times New Roman"/>
                <w:i w:val="0"/>
                <w:iCs w:val="0"/>
                <w:color w:val="auto"/>
                <w:kern w:val="0"/>
                <w:sz w:val="21"/>
                <w:szCs w:val="21"/>
                <w:u w:val="none"/>
                <w:lang w:val="en-US" w:eastAsia="zh-CN"/>
              </w:rPr>
              <w:br w:type="textWrapping"/>
            </w:r>
            <w:r>
              <w:rPr>
                <w:rFonts w:hint="eastAsia" w:ascii="Times New Roman" w:hAnsi="Times New Roman" w:eastAsia="仿宋" w:cs="Times New Roman"/>
                <w:i w:val="0"/>
                <w:iCs w:val="0"/>
                <w:color w:val="auto"/>
                <w:kern w:val="0"/>
                <w:sz w:val="21"/>
                <w:szCs w:val="21"/>
                <w:u w:val="none"/>
                <w:lang w:val="en-US" w:eastAsia="zh-CN"/>
              </w:rPr>
              <w:t xml:space="preserve">    </w:t>
            </w:r>
            <w:r>
              <w:rPr>
                <w:rFonts w:hint="default" w:ascii="Times New Roman" w:hAnsi="Times New Roman" w:eastAsia="仿宋" w:cs="Times New Roman"/>
                <w:i w:val="0"/>
                <w:iCs w:val="0"/>
                <w:color w:val="auto"/>
                <w:kern w:val="0"/>
                <w:sz w:val="21"/>
                <w:szCs w:val="21"/>
                <w:u w:val="none"/>
                <w:lang w:val="en-US" w:eastAsia="zh-CN"/>
              </w:rPr>
              <w:t xml:space="preserve">募捐义演结束后10日内，演出举办单位或者演员应当将演出收支结算报审批机关备案。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举办其他符合本实施细则第二条所述方式的公益性演出，参照本条规定执行。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p>
          <w:p>
            <w:pPr>
              <w:widowControl/>
              <w:numPr>
                <w:ilvl w:val="0"/>
                <w:numId w:val="0"/>
              </w:numPr>
              <w:wordWrap/>
              <w:autoSpaceDE w:val="0"/>
              <w:autoSpaceDN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    </w:t>
            </w:r>
          </w:p>
          <w:p>
            <w:pPr>
              <w:widowControl/>
              <w:numPr>
                <w:ilvl w:val="0"/>
                <w:numId w:val="9"/>
              </w:numPr>
              <w:wordWrap/>
              <w:autoSpaceDE w:val="0"/>
              <w:autoSpaceDN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违反本条例第六条、第十条、第十一条规定，擅自从事营业性演出经营活动的；</w:t>
            </w:r>
          </w:p>
          <w:p>
            <w:pPr>
              <w:widowControl/>
              <w:numPr>
                <w:ilvl w:val="0"/>
                <w:numId w:val="9"/>
              </w:numPr>
              <w:wordWrap/>
              <w:autoSpaceDE w:val="0"/>
              <w:autoSpaceDN w:val="0"/>
              <w:adjustRightInd/>
              <w:snapToGrid/>
              <w:spacing w:line="240" w:lineRule="exact"/>
              <w:ind w:left="0" w:leftChars="0"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违反本条例第十二条、第十四条规定，超范围从事营业性演出经营活动的；</w:t>
            </w:r>
          </w:p>
          <w:p>
            <w:pPr>
              <w:widowControl w:val="0"/>
              <w:wordWrap/>
              <w:autoSpaceDE w:val="0"/>
              <w:autoSpaceDN w:val="0"/>
              <w:adjustRightInd/>
              <w:snapToGrid/>
              <w:spacing w:line="24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（三）违反本条例第八条第一款规定，变更营业性演出经营项目未向原发证机关申请换发营业性演出许可证的。</w:t>
            </w: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ind w:left="0" w:leftChars="0" w:right="0"/>
              <w:jc w:val="center"/>
              <w:rPr>
                <w:rFonts w:hint="default" w:ascii="Times New Roman" w:hAnsi="Times New Roman" w:eastAsia="方正仿宋_GB2312" w:cs="Times New Roman"/>
                <w:sz w:val="21"/>
                <w:szCs w:val="21"/>
              </w:rPr>
            </w:pPr>
          </w:p>
        </w:tc>
        <w:tc>
          <w:tcPr>
            <w:tcW w:w="2427"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2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7"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7"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2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5"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27"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2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rPr>
              <w:t>以上</w:t>
            </w:r>
            <w:r>
              <w:rPr>
                <w:rFonts w:hint="eastAsia" w:ascii="Times New Roman" w:hAnsi="Times New Roman" w:eastAsia="仿宋" w:cs="Times New Roman"/>
                <w:i w:val="0"/>
                <w:iCs w:val="0"/>
                <w:color w:val="auto"/>
                <w:kern w:val="0"/>
                <w:sz w:val="21"/>
                <w:szCs w:val="21"/>
                <w:u w:val="none"/>
                <w:lang w:val="en-US" w:eastAsia="zh-CN"/>
              </w:rPr>
              <w:t>9</w:t>
            </w:r>
            <w:r>
              <w:rPr>
                <w:rFonts w:hint="default" w:ascii="Times New Roman" w:hAnsi="Times New Roman" w:eastAsia="仿宋" w:cs="Times New Roman"/>
                <w:i w:val="0"/>
                <w:iCs w:val="0"/>
                <w:color w:val="auto"/>
                <w:kern w:val="0"/>
                <w:sz w:val="21"/>
                <w:szCs w:val="21"/>
                <w:u w:val="none"/>
                <w:lang w:val="en-US" w:eastAsia="zh-CN"/>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 w:hRule="atLeast"/>
        </w:trPr>
        <w:tc>
          <w:tcPr>
            <w:tcW w:w="789"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56"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7"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26" w:type="dxa"/>
            <w:tcBorders>
              <w:tl2br w:val="nil"/>
              <w:tr2bl w:val="nil"/>
            </w:tcBorders>
            <w:vAlign w:val="center"/>
          </w:tcPr>
          <w:p>
            <w:pPr>
              <w:ind w:left="0" w:leftChars="0" w:right="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没收演出器材</w:t>
            </w:r>
            <w:r>
              <w:rPr>
                <w:rFonts w:hint="eastAsia" w:ascii="Times New Roman" w:hAnsi="Times New Roman" w:eastAsia="仿宋" w:cs="Times New Roman"/>
                <w:i w:val="0"/>
                <w:iCs w:val="0"/>
                <w:color w:val="auto"/>
                <w:kern w:val="0"/>
                <w:sz w:val="21"/>
                <w:szCs w:val="21"/>
                <w:u w:val="none"/>
                <w:lang w:val="en-US" w:eastAsia="zh-CN"/>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rPr>
              <w:t>以上10倍以下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2"/>
        <w:gridCol w:w="1348"/>
        <w:gridCol w:w="4505"/>
        <w:gridCol w:w="1177"/>
        <w:gridCol w:w="2420"/>
        <w:gridCol w:w="47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8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4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7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2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3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3" w:hRule="atLeast"/>
        </w:trPr>
        <w:tc>
          <w:tcPr>
            <w:tcW w:w="782" w:type="dxa"/>
            <w:vMerge w:val="restart"/>
            <w:tcBorders>
              <w:tl2br w:val="nil"/>
              <w:tr2bl w:val="nil"/>
            </w:tcBorders>
            <w:vAlign w:val="center"/>
          </w:tcPr>
          <w:p>
            <w:pPr>
              <w:widowControl w:val="0"/>
              <w:wordWrap/>
              <w:autoSpaceDE w:val="0"/>
              <w:autoSpaceDN w:val="0"/>
              <w:adjustRightInd/>
              <w:snapToGrid/>
              <w:spacing w:line="320" w:lineRule="exact"/>
              <w:ind w:left="0" w:leftChars="0" w:right="96"/>
              <w:jc w:val="center"/>
              <w:textAlignment w:val="auto"/>
              <w:rPr>
                <w:rFonts w:hint="default" w:ascii="Times New Roman" w:hAnsi="Times New Roman" w:eastAsia="宋体" w:cs="Times New Roman"/>
                <w:lang w:val="en-US" w:eastAsia="zh-CN"/>
              </w:rPr>
            </w:pPr>
            <w:r>
              <w:rPr>
                <w:rFonts w:hint="default" w:ascii="Times New Roman" w:hAnsi="Times New Roman" w:cs="Times New Roman"/>
                <w:b/>
                <w:bCs/>
                <w:sz w:val="28"/>
                <w:szCs w:val="28"/>
                <w:lang w:val="en-US" w:eastAsia="zh-CN"/>
              </w:rPr>
              <w:t>49</w:t>
            </w:r>
          </w:p>
        </w:tc>
        <w:tc>
          <w:tcPr>
            <w:tcW w:w="1348" w:type="dxa"/>
            <w:vMerge w:val="restart"/>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r>
              <w:rPr>
                <w:rFonts w:hint="default" w:ascii="Times New Roman" w:hAnsi="Times New Roman" w:eastAsia="仿宋" w:cs="Times New Roman"/>
                <w:b/>
                <w:bCs/>
                <w:i w:val="0"/>
                <w:iCs w:val="0"/>
                <w:color w:val="auto"/>
                <w:kern w:val="0"/>
                <w:sz w:val="21"/>
                <w:szCs w:val="21"/>
                <w:u w:val="none"/>
                <w:lang w:val="en-US" w:eastAsia="zh-CN"/>
              </w:rPr>
              <w:t>对“在演出经营活动中，不履行应尽义务，倒卖、转让演出活动经营权”的行政处罚</w:t>
            </w:r>
          </w:p>
        </w:tc>
        <w:tc>
          <w:tcPr>
            <w:tcW w:w="4505" w:type="dxa"/>
            <w:vMerge w:val="restart"/>
            <w:tcBorders>
              <w:tl2br w:val="nil"/>
              <w:tr2bl w:val="nil"/>
            </w:tcBorders>
            <w:vAlign w:val="top"/>
          </w:tcPr>
          <w:p>
            <w:pPr>
              <w:widowControl/>
              <w:numPr>
                <w:ilvl w:val="0"/>
                <w:numId w:val="10"/>
              </w:numPr>
              <w:wordWrap/>
              <w:autoSpaceDE w:val="0"/>
              <w:autoSpaceDN w:val="0"/>
              <w:adjustRightInd/>
              <w:snapToGrid/>
              <w:spacing w:line="24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idowControl/>
              <w:numPr>
                <w:ilvl w:val="0"/>
                <w:numId w:val="0"/>
              </w:numPr>
              <w:wordWrap/>
              <w:autoSpaceDE w:val="0"/>
              <w:autoSpaceDN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第五十条：违反本实施细则第二十五条、第二十六条规定，在演出经营活动中，不履行应尽义务，倒卖、转让演出活动经营权的，由县级文化主管部门依照《条例》第四十五条规定给予处罚。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第二十六条：举办营业性涉外或者涉港澳台演出，举办单位应当负责统一办理外国或者港澳台文艺表演团体、个人的入出境手续，巡回演出的还要负责其全程联络和节目安排。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p>
          <w:p>
            <w:pPr>
              <w:widowControl w:val="0"/>
              <w:wordWrap/>
              <w:autoSpaceDE w:val="0"/>
              <w:autoSpaceDN w:val="0"/>
              <w:adjustRightInd/>
              <w:snapToGrid/>
              <w:spacing w:line="240" w:lineRule="exact"/>
              <w:ind w:right="0" w:firstLine="420" w:firstLineChars="200"/>
              <w:textAlignment w:val="auto"/>
              <w:rPr>
                <w:rFonts w:hint="default" w:ascii="Times New Roman" w:hAnsi="Times New Roman" w:cs="Times New Roman"/>
              </w:rPr>
            </w:pPr>
            <w:r>
              <w:rPr>
                <w:rFonts w:hint="default" w:ascii="Times New Roman" w:hAnsi="Times New Roman" w:eastAsia="仿宋" w:cs="Times New Roman"/>
                <w:i w:val="0"/>
                <w:iCs w:val="0"/>
                <w:color w:val="auto"/>
                <w:kern w:val="0"/>
                <w:sz w:val="21"/>
                <w:szCs w:val="21"/>
                <w:u w:val="none"/>
                <w:lang w:val="en-US" w:eastAsia="zh-CN"/>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第三十一条：任何单位或者个人不得伪造、变造、出租、出借或者买卖营业性演出许可证、批准文件或者营业执照，不得伪造、变造营业性演出门票或者倒卖伪造、变造的营业性演出门票。</w:t>
            </w:r>
          </w:p>
        </w:tc>
        <w:tc>
          <w:tcPr>
            <w:tcW w:w="117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739"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6" w:hRule="atLeast"/>
        </w:trPr>
        <w:tc>
          <w:tcPr>
            <w:tcW w:w="782"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48"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7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739"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7" w:hRule="atLeast"/>
        </w:trPr>
        <w:tc>
          <w:tcPr>
            <w:tcW w:w="782" w:type="dxa"/>
            <w:vMerge w:val="continue"/>
            <w:tcBorders>
              <w:tl2br w:val="nil"/>
              <w:tr2bl w:val="nil"/>
            </w:tcBorders>
            <w:vAlign w:val="top"/>
          </w:tcPr>
          <w:p>
            <w:pPr>
              <w:widowControl w:val="0"/>
              <w:wordWrap/>
              <w:autoSpaceDE w:val="0"/>
              <w:autoSpaceDN w:val="0"/>
              <w:adjustRightInd/>
              <w:snapToGrid/>
              <w:spacing w:line="320" w:lineRule="exact"/>
              <w:ind w:left="0" w:leftChars="0" w:right="96"/>
              <w:textAlignment w:val="auto"/>
              <w:rPr>
                <w:rFonts w:hint="default" w:ascii="Times New Roman" w:hAnsi="Times New Roman" w:cs="Times New Roman"/>
              </w:rPr>
            </w:pPr>
          </w:p>
        </w:tc>
        <w:tc>
          <w:tcPr>
            <w:tcW w:w="1348" w:type="dxa"/>
            <w:vMerge w:val="continue"/>
            <w:tcBorders>
              <w:tl2br w:val="nil"/>
              <w:tr2bl w:val="nil"/>
            </w:tcBorders>
            <w:vAlign w:val="center"/>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450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cs="Times New Roman"/>
              </w:rPr>
            </w:pPr>
          </w:p>
        </w:tc>
        <w:tc>
          <w:tcPr>
            <w:tcW w:w="117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420"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color w:val="00B050"/>
                <w:sz w:val="21"/>
                <w:szCs w:val="21"/>
                <w:lang w:val="zh-CN" w:eastAsia="zh-CN" w:bidi="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739"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rPr>
              <w:t>对原取得的营业性演出许可证、批准文件，予以吊销、撤销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23" w:hRule="atLeast"/>
        </w:trPr>
        <w:tc>
          <w:tcPr>
            <w:tcW w:w="782" w:type="dxa"/>
            <w:vMerge w:val="continue"/>
            <w:tcBorders>
              <w:tl2br w:val="nil"/>
              <w:tr2bl w:val="nil"/>
            </w:tcBorders>
            <w:vAlign w:val="top"/>
          </w:tcPr>
          <w:p>
            <w:pPr>
              <w:widowControl w:val="0"/>
              <w:wordWrap/>
              <w:autoSpaceDE w:val="0"/>
              <w:autoSpaceDN w:val="0"/>
              <w:adjustRightInd/>
              <w:snapToGrid/>
              <w:spacing w:line="440" w:lineRule="exact"/>
              <w:ind w:left="0" w:leftChars="0" w:right="0" w:firstLine="440" w:firstLineChars="200"/>
              <w:jc w:val="left"/>
              <w:textAlignment w:val="auto"/>
            </w:pPr>
          </w:p>
        </w:tc>
        <w:tc>
          <w:tcPr>
            <w:tcW w:w="1348" w:type="dxa"/>
            <w:vMerge w:val="continue"/>
            <w:tcBorders>
              <w:tl2br w:val="nil"/>
              <w:tr2bl w:val="nil"/>
            </w:tcBorders>
            <w:vAlign w:val="center"/>
          </w:tcPr>
          <w:p>
            <w:pPr>
              <w:widowControl w:val="0"/>
              <w:wordWrap/>
              <w:autoSpaceDE w:val="0"/>
              <w:autoSpaceDN w:val="0"/>
              <w:adjustRightInd/>
              <w:snapToGrid/>
              <w:spacing w:line="440" w:lineRule="exact"/>
              <w:ind w:left="0" w:leftChars="0" w:right="0" w:firstLine="440" w:firstLineChars="200"/>
              <w:jc w:val="left"/>
              <w:textAlignment w:val="auto"/>
            </w:pPr>
          </w:p>
        </w:tc>
        <w:tc>
          <w:tcPr>
            <w:tcW w:w="4505" w:type="dxa"/>
            <w:vMerge w:val="continue"/>
            <w:tcBorders>
              <w:tl2br w:val="nil"/>
              <w:tr2bl w:val="nil"/>
            </w:tcBorders>
            <w:vAlign w:val="top"/>
          </w:tcPr>
          <w:p>
            <w:pPr>
              <w:widowControl w:val="0"/>
              <w:wordWrap/>
              <w:autoSpaceDE w:val="0"/>
              <w:autoSpaceDN w:val="0"/>
              <w:adjustRightInd/>
              <w:snapToGrid/>
              <w:spacing w:line="440" w:lineRule="exact"/>
              <w:ind w:left="0" w:leftChars="0" w:right="0" w:firstLine="440" w:firstLineChars="200"/>
              <w:jc w:val="left"/>
              <w:textAlignment w:val="auto"/>
            </w:pPr>
          </w:p>
        </w:tc>
        <w:tc>
          <w:tcPr>
            <w:tcW w:w="117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20"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39"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8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1"/>
        <w:gridCol w:w="1349"/>
        <w:gridCol w:w="4502"/>
        <w:gridCol w:w="1181"/>
        <w:gridCol w:w="2422"/>
        <w:gridCol w:w="47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81"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4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2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37" w:hRule="atLeast"/>
        </w:trPr>
        <w:tc>
          <w:tcPr>
            <w:tcW w:w="781"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b/>
                <w:bCs/>
                <w:sz w:val="28"/>
                <w:szCs w:val="28"/>
                <w:lang w:val="en-US"/>
              </w:rPr>
            </w:pPr>
            <w:r>
              <w:rPr>
                <w:rFonts w:hint="default" w:ascii="Times New Roman" w:hAnsi="Times New Roman" w:eastAsia="方正仿宋_GB2312" w:cs="Times New Roman"/>
                <w:b/>
                <w:bCs/>
                <w:sz w:val="28"/>
                <w:szCs w:val="28"/>
                <w:lang w:val="en-US" w:eastAsia="zh-CN"/>
              </w:rPr>
              <w:t>50</w:t>
            </w:r>
          </w:p>
        </w:tc>
        <w:tc>
          <w:tcPr>
            <w:tcW w:w="1349"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对未经批准，擅自出售演出门票的行政处罚</w:t>
            </w:r>
          </w:p>
        </w:tc>
        <w:tc>
          <w:tcPr>
            <w:tcW w:w="4502" w:type="dxa"/>
            <w:vMerge w:val="restart"/>
            <w:tcBorders>
              <w:tl2br w:val="nil"/>
              <w:tr2bl w:val="nil"/>
            </w:tcBorders>
            <w:vAlign w:val="center"/>
          </w:tcPr>
          <w:p>
            <w:pPr>
              <w:widowControl w:val="0"/>
              <w:wordWrap/>
              <w:autoSpaceDE w:val="0"/>
              <w:autoSpaceDN w:val="0"/>
              <w:adjustRightInd/>
              <w:snapToGrid/>
              <w:spacing w:line="2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widowControl w:val="0"/>
              <w:wordWrap/>
              <w:autoSpaceDE w:val="0"/>
              <w:autoSpaceDN w:val="0"/>
              <w:adjustRightInd/>
              <w:snapToGrid/>
              <w:spacing w:line="24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第五十一条：违反本实施细则第二十七条规定，未经批准，擅自出售演出门票的，由县级文化主管部门责令停止违法活动，并处3万元以下罚款。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第二十七条：营业性演出活动经批准后方可出售门票。</w:t>
            </w: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2" w:type="dxa"/>
            <w:tcBorders>
              <w:tl2br w:val="nil"/>
              <w:tr2bl w:val="nil"/>
            </w:tcBorders>
            <w:vAlign w:val="center"/>
          </w:tcPr>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及时停止销售</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67" w:hRule="atLeast"/>
        </w:trPr>
        <w:tc>
          <w:tcPr>
            <w:tcW w:w="781"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b/>
                <w:bCs/>
                <w:sz w:val="28"/>
                <w:szCs w:val="28"/>
              </w:rPr>
            </w:pPr>
          </w:p>
        </w:tc>
        <w:tc>
          <w:tcPr>
            <w:tcW w:w="1349"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02" w:type="dxa"/>
            <w:vMerge w:val="continue"/>
            <w:tcBorders>
              <w:tl2br w:val="nil"/>
              <w:tr2bl w:val="nil"/>
            </w:tcBorders>
            <w:vAlign w:val="top"/>
          </w:tcPr>
          <w:p>
            <w:pPr>
              <w:widowControl w:val="0"/>
              <w:wordWrap/>
              <w:autoSpaceDE w:val="0"/>
              <w:autoSpaceDN w:val="0"/>
              <w:adjustRightInd/>
              <w:snapToGrid/>
              <w:spacing w:line="240" w:lineRule="exact"/>
              <w:ind w:left="0" w:leftChars="0" w:right="0"/>
              <w:textAlignment w:val="auto"/>
              <w:rPr>
                <w:rFonts w:hint="default" w:ascii="Times New Roman" w:hAnsi="Times New Roman" w:cs="Times New Roma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2" w:type="dxa"/>
            <w:tcBorders>
              <w:tl2br w:val="nil"/>
              <w:tr2bl w:val="nil"/>
            </w:tcBorders>
            <w:vAlign w:val="center"/>
          </w:tcPr>
          <w:p>
            <w:pPr>
              <w:widowControl w:val="0"/>
              <w:wordWrap/>
              <w:autoSpaceDE w:val="0"/>
              <w:autoSpaceDN w:val="0"/>
              <w:adjustRightInd/>
              <w:snapToGrid/>
              <w:spacing w:line="300" w:lineRule="exact"/>
              <w:ind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再次被查处的</w:t>
            </w:r>
            <w:r>
              <w:rPr>
                <w:rFonts w:hint="default" w:ascii="Times New Roman" w:hAnsi="Times New Roman" w:eastAsia="方正仿宋_GB2312" w:cs="Times New Roman"/>
                <w:sz w:val="21"/>
                <w:szCs w:val="21"/>
              </w:rPr>
              <w:t>。</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6" w:hRule="atLeast"/>
        </w:trPr>
        <w:tc>
          <w:tcPr>
            <w:tcW w:w="781"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b/>
                <w:bCs/>
                <w:sz w:val="28"/>
                <w:szCs w:val="28"/>
              </w:rPr>
            </w:pPr>
          </w:p>
        </w:tc>
        <w:tc>
          <w:tcPr>
            <w:tcW w:w="1349"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cs="Times New Roman"/>
              </w:rPr>
            </w:pPr>
          </w:p>
        </w:tc>
        <w:tc>
          <w:tcPr>
            <w:tcW w:w="4502" w:type="dxa"/>
            <w:vMerge w:val="continue"/>
            <w:tcBorders>
              <w:tl2br w:val="nil"/>
              <w:tr2bl w:val="nil"/>
            </w:tcBorders>
            <w:vAlign w:val="top"/>
          </w:tcPr>
          <w:p>
            <w:pPr>
              <w:widowControl w:val="0"/>
              <w:wordWrap/>
              <w:autoSpaceDE w:val="0"/>
              <w:autoSpaceDN w:val="0"/>
              <w:adjustRightInd/>
              <w:snapToGrid/>
              <w:spacing w:line="240" w:lineRule="exact"/>
              <w:ind w:left="0" w:leftChars="0" w:right="0"/>
              <w:textAlignment w:val="auto"/>
              <w:rPr>
                <w:rFonts w:hint="default" w:ascii="Times New Roman" w:hAnsi="Times New Roman" w:cs="Times New Roma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2" w:type="dxa"/>
            <w:tcBorders>
              <w:tl2br w:val="nil"/>
              <w:tr2bl w:val="nil"/>
            </w:tcBorders>
            <w:vAlign w:val="center"/>
          </w:tcPr>
          <w:p>
            <w:pPr>
              <w:widowControl w:val="0"/>
              <w:numPr>
                <w:ilvl w:val="0"/>
                <w:numId w:val="0"/>
              </w:numPr>
              <w:wordWrap/>
              <w:autoSpaceDE w:val="0"/>
              <w:autoSpaceDN w:val="0"/>
              <w:adjustRightInd/>
              <w:snapToGrid/>
              <w:spacing w:line="300" w:lineRule="exact"/>
              <w:ind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处以2万元以上3万元以下罚款。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6" w:hRule="atLeast"/>
        </w:trPr>
        <w:tc>
          <w:tcPr>
            <w:tcW w:w="781"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b/>
                <w:bCs/>
                <w:sz w:val="28"/>
                <w:szCs w:val="28"/>
                <w:lang w:val="en-US"/>
              </w:rPr>
            </w:pPr>
            <w:r>
              <w:rPr>
                <w:rFonts w:hint="default" w:ascii="Times New Roman" w:hAnsi="Times New Roman" w:eastAsia="方正仿宋_GB2312" w:cs="Times New Roman"/>
                <w:b/>
                <w:bCs/>
                <w:sz w:val="28"/>
                <w:szCs w:val="28"/>
                <w:lang w:val="en-US" w:eastAsia="zh-CN"/>
              </w:rPr>
              <w:t>51</w:t>
            </w:r>
          </w:p>
        </w:tc>
        <w:tc>
          <w:tcPr>
            <w:tcW w:w="1349"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cs="Times New Roman"/>
              </w:rPr>
            </w:pPr>
            <w:r>
              <w:rPr>
                <w:rFonts w:hint="default" w:ascii="Times New Roman" w:hAnsi="Times New Roman" w:eastAsia="方正仿宋_GB2312" w:cs="Times New Roman"/>
                <w:b/>
                <w:bCs/>
                <w:sz w:val="21"/>
                <w:szCs w:val="21"/>
                <w:lang w:val="en-US" w:eastAsia="zh-CN"/>
              </w:rPr>
              <w:t>对演出举办单位没有现场演唱、演奏记录的行政处罚</w:t>
            </w:r>
          </w:p>
        </w:tc>
        <w:tc>
          <w:tcPr>
            <w:tcW w:w="4502" w:type="dxa"/>
            <w:vMerge w:val="restart"/>
            <w:tcBorders>
              <w:tl2br w:val="nil"/>
              <w:tr2bl w:val="nil"/>
            </w:tcBorders>
            <w:vAlign w:val="center"/>
          </w:tcPr>
          <w:p>
            <w:pPr>
              <w:widowControl w:val="0"/>
              <w:wordWrap/>
              <w:autoSpaceDE w:val="0"/>
              <w:autoSpaceDN w:val="0"/>
              <w:adjustRightInd/>
              <w:snapToGrid/>
              <w:spacing w:line="2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widowControl w:val="0"/>
              <w:wordWrap/>
              <w:autoSpaceDE w:val="0"/>
              <w:autoSpaceDN w:val="0"/>
              <w:adjustRightInd/>
              <w:snapToGrid/>
              <w:spacing w:line="240" w:lineRule="exact"/>
              <w:ind w:left="0" w:leftChars="0" w:right="0" w:firstLine="420" w:firstLineChars="200"/>
              <w:jc w:val="left"/>
              <w:textAlignment w:val="auto"/>
              <w:rPr>
                <w:rFonts w:hint="default" w:ascii="Times New Roman" w:hAnsi="Times New Roman" w:cs="Times New Roman"/>
              </w:rPr>
            </w:pPr>
            <w:r>
              <w:rPr>
                <w:rFonts w:hint="default" w:ascii="Times New Roman" w:hAnsi="Times New Roman" w:eastAsia="方正仿宋_GB2312" w:cs="Times New Roman"/>
                <w:sz w:val="21"/>
                <w:szCs w:val="21"/>
                <w:lang w:val="en-US" w:eastAsia="zh-CN"/>
              </w:rPr>
              <w:t xml:space="preserve">第五十二条第一款：违反本实施细则第二十八条规定，演出举办单位没有现场演唱、演奏记录的，由县级文化主管部门处以3000元以下罚款。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第二十八条：营业性演出不得以假唱、假演奏等手段欺骗观众。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前款所称假唱、假演奏是指演员在演出过程中，使用事先录制好的歌曲、乐曲代替现场演唱、演奏的行为。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演出举办单位应当派专人对演唱、演奏行为进行监督，并作出记录备查。记录内容包括演员、乐队、曲目的名称和演唱、演奏过程的基本情况，并由演出举办单位负责人和监督人员签字确认。</w:t>
            </w: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2" w:type="dxa"/>
            <w:tcBorders>
              <w:tl2br w:val="nil"/>
              <w:tr2bl w:val="nil"/>
            </w:tcBorders>
            <w:vAlign w:val="center"/>
          </w:tcPr>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lang w:val="en-US"/>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不予处罚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9" w:hRule="atLeast"/>
        </w:trPr>
        <w:tc>
          <w:tcPr>
            <w:tcW w:w="78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34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450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cs="Times New Roma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2" w:type="dxa"/>
            <w:tcBorders>
              <w:tl2br w:val="nil"/>
              <w:tr2bl w:val="nil"/>
            </w:tcBorders>
            <w:vAlign w:val="center"/>
          </w:tcPr>
          <w:p>
            <w:pPr>
              <w:widowControl w:val="0"/>
              <w:wordWrap/>
              <w:autoSpaceDE w:val="0"/>
              <w:autoSpaceDN w:val="0"/>
              <w:adjustRightInd/>
              <w:snapToGrid/>
              <w:spacing w:line="300" w:lineRule="exact"/>
              <w:ind w:left="0" w:leftChars="0"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再次被查处的</w:t>
            </w:r>
            <w:r>
              <w:rPr>
                <w:rFonts w:hint="default" w:ascii="Times New Roman" w:hAnsi="Times New Roman" w:eastAsia="方正仿宋_GB2312" w:cs="Times New Roman"/>
                <w:sz w:val="21"/>
                <w:szCs w:val="21"/>
              </w:rPr>
              <w:t>。</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处以</w:t>
            </w:r>
            <w:r>
              <w:rPr>
                <w:rFonts w:hint="default" w:ascii="Times New Roman" w:hAnsi="Times New Roman" w:eastAsia="方正仿宋_GB2312" w:cs="Times New Roman"/>
                <w:sz w:val="21"/>
                <w:szCs w:val="21"/>
                <w:lang w:val="en-US" w:eastAsia="zh-CN"/>
              </w:rPr>
              <w:t>1000元以下的罚款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6" w:hRule="atLeast"/>
        </w:trPr>
        <w:tc>
          <w:tcPr>
            <w:tcW w:w="781"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34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50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2" w:type="dxa"/>
            <w:tcBorders>
              <w:tl2br w:val="nil"/>
              <w:tr2bl w:val="nil"/>
            </w:tcBorders>
            <w:vAlign w:val="center"/>
          </w:tcPr>
          <w:p>
            <w:pPr>
              <w:widowControl w:val="0"/>
              <w:numPr>
                <w:ilvl w:val="0"/>
                <w:numId w:val="0"/>
              </w:numPr>
              <w:wordWrap/>
              <w:autoSpaceDE w:val="0"/>
              <w:autoSpaceDN w:val="0"/>
              <w:adjustRightInd/>
              <w:snapToGrid/>
              <w:spacing w:line="300" w:lineRule="exact"/>
              <w:ind w:left="0" w:leftChars="0" w:right="0" w:firstLine="0" w:firstLineChars="0"/>
              <w:jc w:val="both"/>
              <w:textAlignment w:val="auto"/>
              <w:rPr>
                <w:rFonts w:hint="default" w:ascii="Times New Roman" w:hAnsi="Times New Roman" w:eastAsia="方正仿宋_GB2312" w:cs="Times New Roman"/>
                <w:color w:val="FF0000"/>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4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处以</w:t>
            </w:r>
            <w:r>
              <w:rPr>
                <w:rFonts w:hint="default" w:ascii="Times New Roman" w:hAnsi="Times New Roman" w:eastAsia="方正仿宋_GB2312" w:cs="Times New Roman"/>
                <w:sz w:val="21"/>
                <w:szCs w:val="21"/>
                <w:lang w:val="en-US" w:eastAsia="zh-CN"/>
              </w:rPr>
              <w:t>1000元以上3000元以下的罚款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p>
      <w:pPr>
        <w:ind w:left="0" w:leftChars="0" w:right="0"/>
        <w:jc w:val="both"/>
        <w:rPr>
          <w:rFonts w:hint="default" w:ascii="Times New Roman" w:hAnsi="Times New Roman" w:eastAsia="方正小标宋_GBK" w:cs="Times New Roman"/>
          <w:sz w:val="24"/>
          <w:szCs w:val="24"/>
          <w:lang w:eastAsia="zh-CN"/>
        </w:rPr>
      </w:pPr>
    </w:p>
    <w:tbl>
      <w:tblPr>
        <w:tblStyle w:val="9"/>
        <w:tblW w:w="1498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9"/>
        <w:gridCol w:w="1346"/>
        <w:gridCol w:w="4503"/>
        <w:gridCol w:w="1181"/>
        <w:gridCol w:w="2419"/>
        <w:gridCol w:w="47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4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8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1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5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5" w:hRule="atLeast"/>
        </w:trPr>
        <w:tc>
          <w:tcPr>
            <w:tcW w:w="779" w:type="dxa"/>
            <w:vMerge w:val="restart"/>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val="en-US" w:eastAsia="zh-CN"/>
              </w:rPr>
            </w:pPr>
            <w:r>
              <w:rPr>
                <w:rFonts w:hint="default" w:ascii="Times New Roman" w:hAnsi="Times New Roman" w:eastAsia="方正小标宋_GBK" w:cs="Times New Roman"/>
                <w:b/>
                <w:bCs/>
                <w:sz w:val="28"/>
                <w:szCs w:val="28"/>
                <w:lang w:val="en-US" w:eastAsia="zh-CN"/>
              </w:rPr>
              <w:t>52</w:t>
            </w:r>
          </w:p>
        </w:tc>
        <w:tc>
          <w:tcPr>
            <w:tcW w:w="1346" w:type="dxa"/>
            <w:vMerge w:val="restart"/>
            <w:tcBorders>
              <w:tl2br w:val="nil"/>
              <w:tr2bl w:val="nil"/>
            </w:tcBorders>
            <w:vAlign w:val="center"/>
          </w:tcPr>
          <w:p>
            <w:pPr>
              <w:widowControl/>
              <w:jc w:val="both"/>
              <w:textAlignment w:val="center"/>
              <w:rPr>
                <w:rFonts w:hint="default" w:ascii="Times New Roman" w:hAnsi="Times New Roman" w:eastAsia="仿宋" w:cs="Times New Roman"/>
                <w:b/>
                <w:bCs/>
                <w:i w:val="0"/>
                <w:iCs w:val="0"/>
                <w:color w:val="auto"/>
                <w:kern w:val="0"/>
                <w:sz w:val="21"/>
                <w:szCs w:val="21"/>
                <w:u w:val="none"/>
                <w:lang w:val="en-US" w:eastAsia="zh-CN"/>
              </w:rPr>
            </w:pPr>
            <w:r>
              <w:rPr>
                <w:rFonts w:hint="default" w:ascii="Times New Roman" w:hAnsi="Times New Roman" w:eastAsia="仿宋" w:cs="Times New Roman"/>
                <w:b/>
                <w:bCs/>
                <w:i w:val="0"/>
                <w:iCs w:val="0"/>
                <w:color w:val="auto"/>
                <w:kern w:val="0"/>
                <w:sz w:val="21"/>
                <w:szCs w:val="21"/>
                <w:u w:val="none"/>
                <w:lang w:val="en-US" w:eastAsia="zh-CN"/>
              </w:rPr>
              <w:t>对“以假演奏等手段欺骗观众”的行政</w:t>
            </w:r>
            <w:r>
              <w:rPr>
                <w:rFonts w:hint="eastAsia" w:ascii="Times New Roman" w:hAnsi="Times New Roman" w:eastAsia="仿宋" w:cs="Times New Roman"/>
                <w:b/>
                <w:bCs/>
                <w:i w:val="0"/>
                <w:iCs w:val="0"/>
                <w:color w:val="auto"/>
                <w:kern w:val="0"/>
                <w:sz w:val="21"/>
                <w:szCs w:val="21"/>
                <w:u w:val="none"/>
                <w:lang w:val="en-US" w:eastAsia="zh-CN"/>
              </w:rPr>
              <w:t>处罚</w:t>
            </w:r>
          </w:p>
          <w:p>
            <w:pPr>
              <w:ind w:left="0" w:leftChars="0" w:right="0"/>
              <w:jc w:val="center"/>
              <w:rPr>
                <w:rFonts w:hint="default" w:ascii="Times New Roman" w:hAnsi="Times New Roman" w:eastAsia="方正小标宋_GBK" w:cs="Times New Roman"/>
                <w:sz w:val="24"/>
                <w:szCs w:val="24"/>
                <w:lang w:eastAsia="zh-CN"/>
              </w:rPr>
            </w:pPr>
          </w:p>
        </w:tc>
        <w:tc>
          <w:tcPr>
            <w:tcW w:w="4503" w:type="dxa"/>
            <w:vMerge w:val="restart"/>
            <w:tcBorders>
              <w:tl2br w:val="nil"/>
              <w:tr2bl w:val="nil"/>
            </w:tcBorders>
            <w:vAlign w:val="top"/>
          </w:tcPr>
          <w:p>
            <w:pPr>
              <w:widowControl/>
              <w:numPr>
                <w:ilvl w:val="0"/>
                <w:numId w:val="11"/>
              </w:numPr>
              <w:wordWrap/>
              <w:autoSpaceDE w:val="0"/>
              <w:autoSpaceDN w:val="0"/>
              <w:adjustRightInd/>
              <w:snapToGrid/>
              <w:spacing w:line="280" w:lineRule="exact"/>
              <w:jc w:val="both"/>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《营业性演出管理条例实施细则》 </w:t>
            </w:r>
          </w:p>
          <w:p>
            <w:pPr>
              <w:wordWrap/>
              <w:autoSpaceDE w:val="0"/>
              <w:autoSpaceDN w:val="0"/>
              <w:adjustRightInd/>
              <w:snapToGrid/>
              <w:spacing w:line="28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 w:cs="Times New Roman"/>
                <w:i w:val="0"/>
                <w:iCs w:val="0"/>
                <w:color w:val="auto"/>
                <w:kern w:val="0"/>
                <w:sz w:val="21"/>
                <w:szCs w:val="21"/>
                <w:u w:val="none"/>
                <w:lang w:val="en-US" w:eastAsia="zh-CN"/>
              </w:rPr>
              <w:t xml:space="preserve">第五十二条第二款：以假演奏等手段欺骗观众的，由县级文化主管部门依照《条例》第四十七条的规定给予处罚。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lang w:eastAsia="zh-CN"/>
              </w:rPr>
              <w:t>较轻</w:t>
            </w:r>
          </w:p>
        </w:tc>
        <w:tc>
          <w:tcPr>
            <w:tcW w:w="2419" w:type="dxa"/>
            <w:tcBorders>
              <w:tl2br w:val="nil"/>
              <w:tr2bl w:val="nil"/>
            </w:tcBorders>
            <w:vAlign w:val="center"/>
          </w:tcPr>
          <w:p>
            <w:pPr>
              <w:widowControl w:val="0"/>
              <w:wordWrap/>
              <w:autoSpaceDE w:val="0"/>
              <w:autoSpaceDN w:val="0"/>
              <w:adjustRightInd/>
              <w:snapToGrid/>
              <w:spacing w:line="300" w:lineRule="exact"/>
              <w:ind w:left="0" w:leftChars="0" w:right="0" w:firstLine="420" w:firstLineChars="200"/>
              <w:jc w:val="both"/>
              <w:textAlignment w:val="auto"/>
              <w:rPr>
                <w:rFonts w:hint="default" w:ascii="Times New Roman" w:hAnsi="Times New Roman" w:eastAsia="方正小标宋_GBK" w:cs="Times New Roman"/>
                <w:color w:val="000000"/>
                <w:sz w:val="24"/>
                <w:szCs w:val="24"/>
                <w:lang w:eastAsia="zh-CN"/>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475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80" w:hRule="atLeast"/>
        </w:trPr>
        <w:tc>
          <w:tcPr>
            <w:tcW w:w="779"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346"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4503"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lang w:eastAsia="zh-CN"/>
              </w:rPr>
              <w:t>一般</w:t>
            </w:r>
          </w:p>
        </w:tc>
        <w:tc>
          <w:tcPr>
            <w:tcW w:w="2419" w:type="dxa"/>
            <w:tcBorders>
              <w:tl2br w:val="nil"/>
              <w:tr2bl w:val="nil"/>
            </w:tcBorders>
            <w:vAlign w:val="center"/>
          </w:tcPr>
          <w:p>
            <w:pPr>
              <w:widowControl w:val="0"/>
              <w:wordWrap/>
              <w:autoSpaceDE w:val="0"/>
              <w:autoSpaceDN w:val="0"/>
              <w:adjustRightInd/>
              <w:snapToGrid/>
              <w:spacing w:line="300" w:lineRule="exact"/>
              <w:ind w:left="0" w:leftChars="0" w:right="0"/>
              <w:jc w:val="both"/>
              <w:textAlignment w:val="auto"/>
              <w:rPr>
                <w:rFonts w:hint="default" w:ascii="Times New Roman" w:hAnsi="Times New Roman" w:eastAsia="方正小标宋_GBK" w:cs="Times New Roman"/>
                <w:color w:val="000000"/>
                <w:sz w:val="24"/>
                <w:szCs w:val="24"/>
                <w:lang w:eastAsia="zh-CN"/>
              </w:rPr>
            </w:pPr>
            <w:r>
              <w:rPr>
                <w:rFonts w:hint="eastAsia" w:ascii="Times New Roman" w:hAnsi="Times New Roman" w:eastAsia="方正仿宋_GB2312" w:cs="Times New Roman"/>
                <w:sz w:val="21"/>
                <w:szCs w:val="21"/>
                <w:lang w:eastAsia="zh-CN"/>
              </w:rPr>
              <w:t>初次违法，不能</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较重</w:t>
            </w:r>
            <w:r>
              <w:rPr>
                <w:rFonts w:hint="default" w:ascii="Times New Roman" w:hAnsi="Times New Roman" w:eastAsia="方正仿宋_GB2312" w:cs="Times New Roman"/>
                <w:sz w:val="21"/>
                <w:szCs w:val="21"/>
              </w:rPr>
              <w:t>的。</w:t>
            </w:r>
          </w:p>
        </w:tc>
        <w:tc>
          <w:tcPr>
            <w:tcW w:w="475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9"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346"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4503" w:type="dxa"/>
            <w:vMerge w:val="continue"/>
            <w:tcBorders>
              <w:tl2br w:val="nil"/>
              <w:tr2bl w:val="nil"/>
            </w:tcBorders>
            <w:vAlign w:val="center"/>
          </w:tcPr>
          <w:p>
            <w:pPr>
              <w:ind w:left="0" w:leftChars="0" w:right="0"/>
              <w:jc w:val="center"/>
              <w:rPr>
                <w:rFonts w:hint="default" w:ascii="Times New Roman" w:hAnsi="Times New Roman" w:eastAsia="方正小标宋_GBK" w:cs="Times New Roman"/>
                <w:sz w:val="24"/>
                <w:szCs w:val="24"/>
                <w:lang w:eastAsia="zh-CN"/>
              </w:rPr>
            </w:pPr>
          </w:p>
        </w:tc>
        <w:tc>
          <w:tcPr>
            <w:tcW w:w="1181"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19"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小标宋_GBK" w:cs="Times New Roman"/>
                <w:color w:val="000000"/>
                <w:sz w:val="24"/>
                <w:szCs w:val="24"/>
                <w:lang w:eastAsia="zh-CN"/>
              </w:rPr>
            </w:pPr>
            <w:r>
              <w:rPr>
                <w:rFonts w:hint="default" w:ascii="Times New Roman" w:hAnsi="Times New Roman" w:eastAsia="方正仿宋_GB2312" w:cs="Times New Roman"/>
                <w:color w:val="000000"/>
                <w:sz w:val="21"/>
                <w:szCs w:val="21"/>
              </w:rPr>
              <w:t>在</w:t>
            </w:r>
            <w:r>
              <w:rPr>
                <w:rFonts w:hint="default" w:ascii="Times New Roman" w:hAnsi="Times New Roman" w:eastAsia="方正仿宋_GB2312" w:cs="Times New Roman"/>
                <w:color w:val="000000"/>
                <w:sz w:val="21"/>
                <w:szCs w:val="21"/>
                <w:lang w:val="en-US" w:eastAsia="zh-CN"/>
              </w:rPr>
              <w:t>2</w:t>
            </w:r>
            <w:r>
              <w:rPr>
                <w:rFonts w:hint="default" w:ascii="Times New Roman" w:hAnsi="Times New Roman" w:eastAsia="方正仿宋_GB2312" w:cs="Times New Roman"/>
                <w:color w:val="000000"/>
                <w:sz w:val="21"/>
                <w:szCs w:val="21"/>
              </w:rPr>
              <w:t>年内再次被公布的。</w:t>
            </w:r>
          </w:p>
        </w:tc>
        <w:tc>
          <w:tcPr>
            <w:tcW w:w="475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77"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9"/>
        <w:gridCol w:w="1342"/>
        <w:gridCol w:w="4501"/>
        <w:gridCol w:w="1178"/>
        <w:gridCol w:w="2418"/>
        <w:gridCol w:w="47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4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501"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17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41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5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0" w:hRule="atLeast"/>
        </w:trPr>
        <w:tc>
          <w:tcPr>
            <w:tcW w:w="779"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53</w:t>
            </w:r>
          </w:p>
        </w:tc>
        <w:tc>
          <w:tcPr>
            <w:tcW w:w="1342"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对文化主管部门或者文化行政执法机构检查营业性演出现场，演出举办单位拒不接受检查的行政处罚</w:t>
            </w:r>
          </w:p>
        </w:tc>
        <w:tc>
          <w:tcPr>
            <w:tcW w:w="4501"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《营业性演出管理条例实施细则》</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第五十三条：县级以上文化主管部门或者文化行政执法机构检查营业性演出现场，演出举办单位拒不接受检查的，由县级以上文化主管部门或者文化行政执法机构处以3万元以下罚款。</w:t>
            </w:r>
          </w:p>
        </w:tc>
        <w:tc>
          <w:tcPr>
            <w:tcW w:w="11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1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rPr>
              <w:t>未造成后果的。</w:t>
            </w:r>
          </w:p>
        </w:tc>
        <w:tc>
          <w:tcPr>
            <w:tcW w:w="4759"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00" w:hRule="atLeast"/>
        </w:trPr>
        <w:tc>
          <w:tcPr>
            <w:tcW w:w="77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42"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501"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1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1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lang w:eastAsia="zh-CN"/>
              </w:rPr>
            </w:pPr>
            <w:r>
              <w:rPr>
                <w:rFonts w:hint="default" w:ascii="Times New Roman" w:hAnsi="Times New Roman" w:eastAsia="方正仿宋_GB2312" w:cs="Times New Roman"/>
                <w:color w:val="000000"/>
                <w:sz w:val="21"/>
                <w:szCs w:val="21"/>
              </w:rPr>
              <w:t>造成</w:t>
            </w:r>
            <w:r>
              <w:rPr>
                <w:rFonts w:hint="eastAsia" w:ascii="Times New Roman" w:hAnsi="Times New Roman" w:eastAsia="方正仿宋_GB2312" w:cs="Times New Roman"/>
                <w:color w:val="000000"/>
                <w:sz w:val="21"/>
                <w:szCs w:val="21"/>
                <w:lang w:eastAsia="zh-CN"/>
              </w:rPr>
              <w:t>一般</w:t>
            </w:r>
            <w:r>
              <w:rPr>
                <w:rFonts w:hint="default" w:ascii="Times New Roman" w:hAnsi="Times New Roman" w:eastAsia="方正仿宋_GB2312" w:cs="Times New Roman"/>
                <w:color w:val="000000"/>
                <w:sz w:val="21"/>
                <w:szCs w:val="21"/>
              </w:rPr>
              <w:t>后果的。</w:t>
            </w:r>
          </w:p>
        </w:tc>
        <w:tc>
          <w:tcPr>
            <w:tcW w:w="475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20" w:hRule="atLeast"/>
        </w:trPr>
        <w:tc>
          <w:tcPr>
            <w:tcW w:w="77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42"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501"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1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18"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lang w:eastAsia="zh-CN"/>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r>
              <w:rPr>
                <w:rFonts w:hint="default" w:ascii="Times New Roman" w:hAnsi="Times New Roman" w:eastAsia="方正仿宋_GB2312" w:cs="Times New Roman"/>
                <w:color w:val="000000"/>
                <w:sz w:val="21"/>
                <w:szCs w:val="21"/>
              </w:rPr>
              <w:t>。</w:t>
            </w:r>
          </w:p>
        </w:tc>
        <w:tc>
          <w:tcPr>
            <w:tcW w:w="475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处以2万元以上3万元以下罚款。</w:t>
            </w:r>
          </w:p>
        </w:tc>
      </w:tr>
    </w:tbl>
    <w:p>
      <w:pPr>
        <w:widowControl w:val="0"/>
        <w:wordWrap/>
        <w:autoSpaceDE w:val="0"/>
        <w:autoSpaceDN w:val="0"/>
        <w:adjustRightInd/>
        <w:snapToGrid/>
        <w:spacing w:line="360" w:lineRule="exact"/>
        <w:ind w:right="0"/>
        <w:jc w:val="both"/>
        <w:textAlignment w:val="auto"/>
        <w:rPr>
          <w:rFonts w:hint="default" w:ascii="Times New Roman" w:hAnsi="Times New Roman" w:eastAsia="方正小标宋_GBK" w:cs="Times New Roman"/>
          <w:b w:val="0"/>
          <w:bCs w:val="0"/>
          <w:spacing w:val="24"/>
          <w:sz w:val="36"/>
          <w:szCs w:val="36"/>
          <w:lang w:eastAsia="zh-CN"/>
        </w:rPr>
      </w:pPr>
      <w:r>
        <w:rPr>
          <w:rFonts w:hint="default" w:ascii="Times New Roman" w:hAnsi="Times New Roman" w:eastAsia="方正小标宋_GBK" w:cs="Times New Roman"/>
          <w:b w:val="0"/>
          <w:bCs w:val="0"/>
          <w:spacing w:val="24"/>
          <w:sz w:val="36"/>
          <w:szCs w:val="36"/>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6"/>
        <w:gridCol w:w="1335"/>
        <w:gridCol w:w="4483"/>
        <w:gridCol w:w="1227"/>
        <w:gridCol w:w="2346"/>
        <w:gridCol w:w="48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80" w:hRule="atLeast"/>
        </w:trPr>
        <w:tc>
          <w:tcPr>
            <w:tcW w:w="14963" w:type="dxa"/>
            <w:gridSpan w:val="6"/>
            <w:tcBorders>
              <w:tl2br w:val="nil"/>
              <w:tr2bl w:val="nil"/>
            </w:tcBorders>
            <w:vAlign w:val="center"/>
          </w:tcPr>
          <w:p>
            <w:pPr>
              <w:widowControl w:val="0"/>
              <w:wordWrap/>
              <w:autoSpaceDE w:val="0"/>
              <w:autoSpaceDN w:val="0"/>
              <w:adjustRightInd/>
              <w:snapToGrid/>
              <w:spacing w:line="500" w:lineRule="exact"/>
              <w:ind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b w:val="0"/>
                <w:bCs w:val="0"/>
                <w:spacing w:val="24"/>
                <w:sz w:val="36"/>
                <w:szCs w:val="36"/>
                <w:lang w:eastAsia="zh-CN"/>
              </w:rPr>
              <w:t>（六）《互</w:t>
            </w:r>
            <w:r>
              <w:rPr>
                <w:rFonts w:hint="default" w:ascii="Times New Roman" w:hAnsi="Times New Roman" w:eastAsia="方正小标宋_GBK" w:cs="Times New Roman"/>
                <w:b w:val="0"/>
                <w:bCs w:val="0"/>
                <w:spacing w:val="24"/>
                <w:sz w:val="36"/>
                <w:szCs w:val="36"/>
              </w:rPr>
              <w:t>联网文化管理暂行规定</w:t>
            </w:r>
            <w:r>
              <w:rPr>
                <w:rFonts w:hint="default" w:ascii="Times New Roman" w:hAnsi="Times New Roman" w:eastAsia="方正小标宋_GBK" w:cs="Times New Roman"/>
                <w:b w:val="0"/>
                <w:bCs w:val="0"/>
                <w:spacing w:val="24"/>
                <w:sz w:val="36"/>
                <w:szCs w:val="36"/>
                <w:lang w:eastAsia="zh-CN"/>
              </w:rPr>
              <w:t>》</w:t>
            </w:r>
            <w:r>
              <w:rPr>
                <w:rFonts w:hint="default" w:ascii="Times New Roman" w:hAnsi="Times New Roman" w:eastAsia="方正小标宋_GBK" w:cs="Times New Roman"/>
                <w:b w:val="0"/>
                <w:bCs w:val="0"/>
                <w:sz w:val="36"/>
                <w:szCs w:val="36"/>
              </w:rPr>
              <w:t>裁量</w:t>
            </w:r>
            <w:r>
              <w:rPr>
                <w:rFonts w:hint="eastAsia" w:ascii="Times New Roman" w:hAnsi="Times New Roman" w:eastAsia="方正小标宋_GBK" w:cs="Times New Roman"/>
                <w:b w:val="0"/>
                <w:bCs w:val="0"/>
                <w:sz w:val="36"/>
                <w:szCs w:val="36"/>
                <w:lang w:eastAsia="zh-CN"/>
              </w:rPr>
              <w:t>基准</w:t>
            </w:r>
            <w:r>
              <w:rPr>
                <w:rFonts w:hint="default" w:ascii="Times New Roman" w:hAnsi="Times New Roman" w:eastAsia="方正小标宋_GBK" w:cs="Times New Roman"/>
                <w:b w:val="0"/>
                <w:bCs w:val="0"/>
                <w:sz w:val="36"/>
                <w:szCs w:val="36"/>
                <w:lang w:eastAsia="zh-CN"/>
              </w:rPr>
              <w:t>（</w:t>
            </w:r>
            <w:r>
              <w:rPr>
                <w:rFonts w:hint="default" w:ascii="Times New Roman" w:hAnsi="Times New Roman" w:eastAsia="方正小标宋_GBK" w:cs="Times New Roman"/>
                <w:b w:val="0"/>
                <w:bCs w:val="0"/>
                <w:sz w:val="36"/>
                <w:szCs w:val="36"/>
                <w:lang w:val="en-US" w:eastAsia="zh-CN"/>
              </w:rPr>
              <w:t>5项</w:t>
            </w:r>
            <w:r>
              <w:rPr>
                <w:rFonts w:hint="default" w:ascii="Times New Roman" w:hAnsi="Times New Roman" w:eastAsia="方正小标宋_GBK" w:cs="Times New Roman"/>
                <w:b w:val="0"/>
                <w:bCs w:val="0"/>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27" w:type="dxa"/>
            <w:tcBorders>
              <w:tl2br w:val="nil"/>
              <w:tr2bl w:val="nil"/>
            </w:tcBorders>
            <w:vAlign w:val="center"/>
          </w:tcPr>
          <w:p>
            <w:pPr>
              <w:widowControl w:val="0"/>
              <w:wordWrap/>
              <w:autoSpaceDE w:val="0"/>
              <w:autoSpaceDN w:val="0"/>
              <w:adjustRightInd/>
              <w:snapToGrid/>
              <w:spacing w:line="280" w:lineRule="exact"/>
              <w:ind w:left="0" w:leftChars="0" w:right="0"/>
              <w:jc w:val="left"/>
              <w:textAlignment w:val="auto"/>
              <w:rPr>
                <w:rFonts w:hint="default" w:ascii="Times New Roman" w:hAnsi="Times New Roman" w:eastAsia="方正仿宋_GB2312" w:cs="Times New Roman"/>
                <w:sz w:val="21"/>
                <w:szCs w:val="21"/>
                <w:highlight w:val="none"/>
                <w:lang w:eastAsia="zh-CN"/>
              </w:rPr>
            </w:pPr>
            <w:r>
              <w:rPr>
                <w:rFonts w:hint="eastAsia" w:ascii="Times New Roman" w:hAnsi="Times New Roman" w:eastAsia="方正小标宋_GBK" w:cs="Times New Roman"/>
                <w:sz w:val="24"/>
                <w:szCs w:val="24"/>
                <w:lang w:eastAsia="zh-CN"/>
              </w:rPr>
              <w:t>裁量阶次</w:t>
            </w:r>
          </w:p>
        </w:tc>
        <w:tc>
          <w:tcPr>
            <w:tcW w:w="234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0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0" w:hRule="atLeast"/>
        </w:trPr>
        <w:tc>
          <w:tcPr>
            <w:tcW w:w="76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54</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对未经批准，擅自从事经营性互联网文化活动的行政处罚</w:t>
            </w:r>
          </w:p>
        </w:tc>
        <w:tc>
          <w:tcPr>
            <w:tcW w:w="4483"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二十一条：未经批准，擅自从事经营性互联网文化活动的，由县级以上人民政府文化行政部门或者文化市场综合执法机构责令停止经营性互联网文化活动，予以警告，并处3万元以下罚款；拒不停止经营活动的，依法列入文化市场黑名单，予以信用惩戒。</w:t>
            </w:r>
          </w:p>
        </w:tc>
        <w:tc>
          <w:tcPr>
            <w:tcW w:w="1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34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责令停止经营性互联网文化活动及时停止的。</w:t>
            </w:r>
          </w:p>
        </w:tc>
        <w:tc>
          <w:tcPr>
            <w:tcW w:w="480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0" w:hRule="atLeast"/>
        </w:trPr>
        <w:tc>
          <w:tcPr>
            <w:tcW w:w="76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34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责令停止经营性互联网文化活动</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及时停止的。</w:t>
            </w:r>
          </w:p>
        </w:tc>
        <w:tc>
          <w:tcPr>
            <w:tcW w:w="480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1万元以上2万元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80" w:hRule="atLeast"/>
        </w:trPr>
        <w:tc>
          <w:tcPr>
            <w:tcW w:w="766"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34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0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依法列入文化市场黑名单</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予以信用惩戒。</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5"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6"/>
        <w:gridCol w:w="1336"/>
        <w:gridCol w:w="4487"/>
        <w:gridCol w:w="1297"/>
        <w:gridCol w:w="2282"/>
        <w:gridCol w:w="47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7"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8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8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30" w:hRule="atLeast"/>
        </w:trPr>
        <w:tc>
          <w:tcPr>
            <w:tcW w:w="776" w:type="dxa"/>
            <w:vMerge w:val="restart"/>
            <w:tcBorders>
              <w:tl2br w:val="nil"/>
              <w:tr2bl w:val="nil"/>
            </w:tcBorders>
            <w:vAlign w:val="center"/>
          </w:tcPr>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b/>
                <w:bCs/>
                <w:sz w:val="21"/>
                <w:szCs w:val="21"/>
              </w:rPr>
            </w:pP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55</w:t>
            </w:r>
          </w:p>
        </w:tc>
        <w:tc>
          <w:tcPr>
            <w:tcW w:w="1336"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对互联网文化单位未在其网站主页的显著位置标明文化行政部门颁发的《网络文化经营许可证》编号或者备案编号的行政处罚</w:t>
            </w:r>
          </w:p>
        </w:tc>
        <w:tc>
          <w:tcPr>
            <w:tcW w:w="4487"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《互联网文化管理暂行规定》</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第二十三条：经营性互联网文化单位违反本规定第十二条的，由县级以上人民政府文化行政部门或者文化市场综合执法机构责令限期改正，并可根据情节轻重处1万元以下罚款。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非经营性互联网文化单位违反本规定第十二条的，由县级以上人民政府文化行政部门或者文化市场综合执法机构责令限期改正；拒不改正的，责令停止互联网文化活动，并处500元以下罚款。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282"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color w:val="000000"/>
                <w:sz w:val="21"/>
                <w:szCs w:val="21"/>
              </w:rPr>
            </w:pPr>
            <w:r>
              <w:rPr>
                <w:rFonts w:hint="default" w:ascii="Times New Roman" w:hAnsi="Times New Roman" w:eastAsia="方正仿宋_GB2312" w:cs="Times New Roman"/>
                <w:color w:val="000000"/>
                <w:sz w:val="21"/>
                <w:szCs w:val="21"/>
              </w:rPr>
              <w:t>责令限期改正及时改正的。</w:t>
            </w:r>
          </w:p>
        </w:tc>
        <w:tc>
          <w:tcPr>
            <w:tcW w:w="478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710" w:hRule="atLeast"/>
        </w:trPr>
        <w:tc>
          <w:tcPr>
            <w:tcW w:w="77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82" w:type="dxa"/>
            <w:tcBorders>
              <w:tl2br w:val="nil"/>
              <w:tr2bl w:val="nil"/>
            </w:tcBorders>
            <w:vAlign w:val="center"/>
          </w:tcPr>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color w:val="000000"/>
                <w:sz w:val="21"/>
                <w:szCs w:val="21"/>
              </w:rPr>
            </w:pP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color w:val="000000"/>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r>
              <w:rPr>
                <w:rFonts w:hint="default" w:ascii="Times New Roman" w:hAnsi="Times New Roman" w:eastAsia="方正仿宋_GB2312" w:cs="Times New Roman"/>
                <w:color w:val="000000"/>
                <w:sz w:val="21"/>
                <w:szCs w:val="21"/>
              </w:rPr>
              <w:t>。</w:t>
            </w:r>
          </w:p>
        </w:tc>
        <w:tc>
          <w:tcPr>
            <w:tcW w:w="478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2"/>
        <w:gridCol w:w="1335"/>
        <w:gridCol w:w="4484"/>
        <w:gridCol w:w="1296"/>
        <w:gridCol w:w="2284"/>
        <w:gridCol w:w="47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8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9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0" w:hRule="atLeast"/>
        </w:trPr>
        <w:tc>
          <w:tcPr>
            <w:tcW w:w="77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56</w:t>
            </w:r>
          </w:p>
        </w:tc>
        <w:tc>
          <w:tcPr>
            <w:tcW w:w="1335" w:type="dxa"/>
            <w:vMerge w:val="restart"/>
            <w:tcBorders>
              <w:tl2br w:val="nil"/>
              <w:tr2bl w:val="nil"/>
            </w:tcBorders>
            <w:vAlign w:val="center"/>
          </w:tcPr>
          <w:p>
            <w:pPr>
              <w:widowControl w:val="0"/>
              <w:wordWrap/>
              <w:autoSpaceDE w:val="0"/>
              <w:autoSpaceDN w:val="0"/>
              <w:adjustRightInd/>
              <w:snapToGrid/>
              <w:spacing w:line="32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4484" w:type="dxa"/>
            <w:vMerge w:val="restart"/>
            <w:tcBorders>
              <w:tl2br w:val="nil"/>
              <w:tr2bl w:val="nil"/>
            </w:tcBorders>
            <w:vAlign w:val="top"/>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widowControl w:val="0"/>
              <w:wordWrap/>
              <w:autoSpaceDE w:val="0"/>
              <w:autoSpaceDN w:val="0"/>
              <w:adjustRightInd/>
              <w:snapToGrid/>
              <w:spacing w:line="30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第十五条：经营进口互联网文化产品的活动应当由取得文化行政部门核发的《网络文化经营许可证》的经营性互联网文化单位实施，进口互联网文化产品应当报文化部进行内容审查。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文化部应当自受理内容审查申请之日起20日内（不包括专家评审所需时间）做出批准或者不批准的决定。批准的，发给批准文件；不批准的，应当说明理由。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经营性互联网文化单位经营的国产互联网文化产品应当自正式经营起30日内报省级以上文化行政部门备案，并在其显著位置</w:t>
            </w:r>
          </w:p>
        </w:tc>
        <w:tc>
          <w:tcPr>
            <w:tcW w:w="1296"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84"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4792"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70" w:hRule="atLeast"/>
        </w:trPr>
        <w:tc>
          <w:tcPr>
            <w:tcW w:w="77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84"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4792"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3千元以上</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千</w:t>
            </w:r>
            <w:r>
              <w:rPr>
                <w:rFonts w:hint="default" w:ascii="Times New Roman" w:hAnsi="Times New Roman" w:eastAsia="方正仿宋_GB2312" w:cs="Times New Roman"/>
                <w:sz w:val="21"/>
                <w:szCs w:val="21"/>
              </w:rPr>
              <w:t>元以下</w:t>
            </w:r>
            <w:r>
              <w:rPr>
                <w:rFonts w:hint="default" w:ascii="Times New Roman" w:hAnsi="Times New Roman" w:eastAsia="方正仿宋_GB2312" w:cs="Times New Roman"/>
                <w:sz w:val="21"/>
                <w:szCs w:val="21"/>
                <w:lang w:eastAsia="zh-CN"/>
              </w:rPr>
              <w:t>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98" w:hRule="exact"/>
        </w:trPr>
        <w:tc>
          <w:tcPr>
            <w:tcW w:w="77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84"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92"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5千元以上1万</w:t>
            </w:r>
            <w:r>
              <w:rPr>
                <w:rFonts w:hint="default" w:ascii="Times New Roman" w:hAnsi="Times New Roman" w:eastAsia="方正仿宋_GB2312" w:cs="Times New Roman"/>
                <w:sz w:val="21"/>
                <w:szCs w:val="21"/>
              </w:rPr>
              <w:t>元以下</w:t>
            </w:r>
            <w:r>
              <w:rPr>
                <w:rFonts w:hint="default" w:ascii="Times New Roman" w:hAnsi="Times New Roman" w:eastAsia="方正仿宋_GB2312" w:cs="Times New Roman"/>
                <w:sz w:val="21"/>
                <w:szCs w:val="21"/>
                <w:lang w:eastAsia="zh-CN"/>
              </w:rPr>
              <w:t>罚款</w:t>
            </w:r>
            <w:r>
              <w:rPr>
                <w:rFonts w:hint="default" w:ascii="Times New Roman" w:hAnsi="Times New Roman" w:eastAsia="方正仿宋_GB2312" w:cs="Times New Roman"/>
                <w:sz w:val="21"/>
                <w:szCs w:val="21"/>
              </w:rPr>
              <w:t>。</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9"/>
        <w:gridCol w:w="1335"/>
        <w:gridCol w:w="4486"/>
        <w:gridCol w:w="1297"/>
        <w:gridCol w:w="2282"/>
        <w:gridCol w:w="47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8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79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30" w:hRule="atLeast"/>
        </w:trPr>
        <w:tc>
          <w:tcPr>
            <w:tcW w:w="769" w:type="dxa"/>
            <w:vMerge w:val="restart"/>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57</w:t>
            </w:r>
          </w:p>
        </w:tc>
        <w:tc>
          <w:tcPr>
            <w:tcW w:w="1335" w:type="dxa"/>
            <w:vMerge w:val="restart"/>
            <w:tcBorders>
              <w:tl2br w:val="nil"/>
              <w:tr2bl w:val="nil"/>
            </w:tcBorders>
            <w:vAlign w:val="center"/>
          </w:tcPr>
          <w:p>
            <w:pPr>
              <w:widowControl w:val="0"/>
              <w:wordWrap/>
              <w:autoSpaceDE w:val="0"/>
              <w:autoSpaceDN w:val="0"/>
              <w:adjustRightInd/>
              <w:snapToGrid/>
              <w:spacing w:line="32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对经营性互联网文化单位经营国产互联网文化产品逾期未报文化行政部门备案的行政处罚</w:t>
            </w:r>
          </w:p>
        </w:tc>
        <w:tc>
          <w:tcPr>
            <w:tcW w:w="4486" w:type="dxa"/>
            <w:vMerge w:val="restart"/>
            <w:tcBorders>
              <w:tl2br w:val="nil"/>
              <w:tr2bl w:val="nil"/>
            </w:tcBorders>
            <w:vAlign w:val="top"/>
          </w:tcPr>
          <w:p>
            <w:pPr>
              <w:widowControl w:val="0"/>
              <w:wordWrap/>
              <w:autoSpaceDE w:val="0"/>
              <w:autoSpaceDN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《互联网文化管理暂行规定》</w:t>
            </w:r>
          </w:p>
          <w:p>
            <w:pPr>
              <w:widowControl w:val="0"/>
              <w:wordWrap/>
              <w:autoSpaceDE w:val="0"/>
              <w:autoSpaceDN w:val="0"/>
              <w:adjustRightInd/>
              <w:snapToGrid/>
              <w:spacing w:line="30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第十五条：经营进口互联网文化产品的活动应当由取得文化行政部门核发的《网络文化经营许可证》的经营性互联网文化单位实施，进口互联网文化产品应当报文化部进行内容审查。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文化部应当自受理内容审查申请之日起20日内（不包括专家评审所需时间）做出批准或者不批准的决定。批准的，发给批准文件；不批准的，应当说明理由。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经营性互联网文化单位经营的国产互联网文化产品应当自正式经营起30日内报省级以上文化行政部门备案，并在其显著位置标明文化部备案编号，具体办法另行规定。</w:t>
            </w:r>
          </w:p>
        </w:tc>
        <w:tc>
          <w:tcPr>
            <w:tcW w:w="1297"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8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4794"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30" w:hRule="atLeast"/>
        </w:trPr>
        <w:tc>
          <w:tcPr>
            <w:tcW w:w="769" w:type="dxa"/>
            <w:vMerge w:val="continue"/>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8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4794"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92" w:hRule="exact"/>
        </w:trPr>
        <w:tc>
          <w:tcPr>
            <w:tcW w:w="769" w:type="dxa"/>
            <w:vMerge w:val="continue"/>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2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82"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794"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6"/>
        <w:gridCol w:w="1335"/>
        <w:gridCol w:w="4486"/>
        <w:gridCol w:w="1297"/>
        <w:gridCol w:w="2279"/>
        <w:gridCol w:w="48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7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0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76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58</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对经营性互联网文化单位未建立自审制度的行政处罚</w:t>
            </w:r>
          </w:p>
        </w:tc>
        <w:tc>
          <w:tcPr>
            <w:tcW w:w="4486" w:type="dxa"/>
            <w:vMerge w:val="restart"/>
            <w:tcBorders>
              <w:tl2br w:val="nil"/>
              <w:tr2bl w:val="nil"/>
            </w:tcBorders>
            <w:vAlign w:val="center"/>
          </w:tcPr>
          <w:p>
            <w:pPr>
              <w:widowControl w:val="0"/>
              <w:wordWrap/>
              <w:autoSpaceDE w:val="0"/>
              <w:autoSpaceDN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第二十九条：经营性互联网文化单位违反本规定第十八条的，由县级以上人民政府文化行政部门或者文化市场综合执法机构责令改正，并可根据情节轻重处2万元以下罚款。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第十八条：互联网文化单位应当建立自审制度，明确专门部门，配备专业人员负责互联网文化产品内容和活动的自查与管理，保障互联网文化产品内容和活动的合法性。</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79"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4800"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50" w:hRule="atLeast"/>
        </w:trPr>
        <w:tc>
          <w:tcPr>
            <w:tcW w:w="76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79"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4800"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00" w:hRule="atLeast"/>
        </w:trPr>
        <w:tc>
          <w:tcPr>
            <w:tcW w:w="76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79"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00"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以下罚款。</w:t>
            </w:r>
          </w:p>
        </w:tc>
      </w:tr>
    </w:tbl>
    <w:p>
      <w:pPr>
        <w:widowControl w:val="0"/>
        <w:wordWrap/>
        <w:autoSpaceDE w:val="0"/>
        <w:autoSpaceDN w:val="0"/>
        <w:adjustRightInd/>
        <w:snapToGrid/>
        <w:spacing w:line="360" w:lineRule="exact"/>
        <w:ind w:right="0"/>
        <w:jc w:val="both"/>
        <w:textAlignment w:val="auto"/>
        <w:rPr>
          <w:rFonts w:hint="default" w:ascii="Times New Roman" w:hAnsi="Times New Roman" w:eastAsia="方正小标宋_GBK" w:cs="Times New Roman"/>
          <w:b w:val="0"/>
          <w:bCs w:val="0"/>
          <w:spacing w:val="24"/>
          <w:sz w:val="36"/>
          <w:szCs w:val="36"/>
          <w:lang w:eastAsia="zh-CN"/>
        </w:rPr>
      </w:pPr>
      <w:r>
        <w:rPr>
          <w:rFonts w:hint="default" w:ascii="Times New Roman" w:hAnsi="Times New Roman" w:eastAsia="方正小标宋_GBK" w:cs="Times New Roman"/>
          <w:b w:val="0"/>
          <w:bCs w:val="0"/>
          <w:spacing w:val="24"/>
          <w:sz w:val="36"/>
          <w:szCs w:val="36"/>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5"/>
        <w:gridCol w:w="1335"/>
        <w:gridCol w:w="4483"/>
        <w:gridCol w:w="1296"/>
        <w:gridCol w:w="2256"/>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70" w:hRule="atLeast"/>
        </w:trPr>
        <w:tc>
          <w:tcPr>
            <w:tcW w:w="14963" w:type="dxa"/>
            <w:gridSpan w:val="6"/>
            <w:tcBorders>
              <w:tl2br w:val="nil"/>
              <w:tr2bl w:val="nil"/>
            </w:tcBorders>
            <w:vAlign w:val="center"/>
          </w:tcPr>
          <w:p>
            <w:pPr>
              <w:widowControl w:val="0"/>
              <w:wordWrap/>
              <w:autoSpaceDE w:val="0"/>
              <w:autoSpaceDN w:val="0"/>
              <w:adjustRightInd/>
              <w:snapToGrid/>
              <w:spacing w:line="360" w:lineRule="exact"/>
              <w:ind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b w:val="0"/>
                <w:bCs w:val="0"/>
                <w:spacing w:val="24"/>
                <w:sz w:val="36"/>
                <w:szCs w:val="36"/>
                <w:lang w:eastAsia="zh-CN"/>
              </w:rPr>
              <w:t>（七）</w:t>
            </w:r>
            <w:r>
              <w:rPr>
                <w:rFonts w:hint="default" w:ascii="Times New Roman" w:hAnsi="Times New Roman" w:eastAsia="方正小标宋_GBK" w:cs="Times New Roman"/>
                <w:b/>
                <w:bCs/>
                <w:spacing w:val="24"/>
                <w:sz w:val="36"/>
                <w:szCs w:val="36"/>
                <w:lang w:eastAsia="zh-CN"/>
              </w:rPr>
              <w:t>《</w:t>
            </w:r>
            <w:r>
              <w:rPr>
                <w:rFonts w:hint="default" w:ascii="Times New Roman" w:hAnsi="Times New Roman" w:eastAsia="方正小标宋_GBK" w:cs="Times New Roman"/>
                <w:spacing w:val="24"/>
                <w:sz w:val="36"/>
                <w:szCs w:val="36"/>
                <w:lang w:eastAsia="zh-CN"/>
              </w:rPr>
              <w:t>艺</w:t>
            </w:r>
            <w:r>
              <w:rPr>
                <w:rFonts w:hint="default" w:ascii="Times New Roman" w:hAnsi="Times New Roman" w:eastAsia="方正小标宋_GBK" w:cs="Times New Roman"/>
                <w:spacing w:val="24"/>
                <w:sz w:val="36"/>
                <w:szCs w:val="36"/>
              </w:rPr>
              <w:t>术品经营管理办法</w:t>
            </w:r>
            <w:r>
              <w:rPr>
                <w:rFonts w:hint="default" w:ascii="Times New Roman" w:hAnsi="Times New Roman" w:eastAsia="方正小标宋_GBK" w:cs="Times New Roman"/>
                <w:b/>
                <w:bCs/>
                <w:spacing w:val="24"/>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7项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4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8" w:hRule="atLeast"/>
        </w:trPr>
        <w:tc>
          <w:tcPr>
            <w:tcW w:w="745" w:type="dxa"/>
            <w:vMerge w:val="restart"/>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59</w:t>
            </w:r>
          </w:p>
        </w:tc>
        <w:tc>
          <w:tcPr>
            <w:tcW w:w="1335" w:type="dxa"/>
            <w:vMerge w:val="restart"/>
            <w:tcBorders>
              <w:tl2br w:val="nil"/>
              <w:tr2bl w:val="nil"/>
            </w:tcBorders>
            <w:vAlign w:val="center"/>
          </w:tcPr>
          <w:p>
            <w:pPr>
              <w:widowControl w:val="0"/>
              <w:wordWrap/>
              <w:autoSpaceDE w:val="0"/>
              <w:autoSpaceDN w:val="0"/>
              <w:adjustRightInd/>
              <w:snapToGrid/>
              <w:spacing w:line="320" w:lineRule="exact"/>
              <w:ind w:left="0" w:leftChars="0" w:right="0" w:firstLine="422"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对设立从事艺术品经营活动的经营单位未按规定到住所地县级以上人民政府文化行政部门备案的行政处罚</w:t>
            </w:r>
          </w:p>
        </w:tc>
        <w:tc>
          <w:tcPr>
            <w:tcW w:w="4483" w:type="dxa"/>
            <w:vMerge w:val="restart"/>
            <w:tcBorders>
              <w:tl2br w:val="nil"/>
              <w:tr2bl w:val="nil"/>
            </w:tcBorders>
            <w:vAlign w:val="center"/>
          </w:tcPr>
          <w:p>
            <w:pPr>
              <w:widowControl w:val="0"/>
              <w:wordWrap/>
              <w:autoSpaceDE w:val="0"/>
              <w:autoSpaceDN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《艺术品经营管理办法》</w:t>
            </w:r>
          </w:p>
          <w:p>
            <w:pPr>
              <w:widowControl w:val="0"/>
              <w:wordWrap/>
              <w:autoSpaceDE w:val="0"/>
              <w:autoSpaceDN w:val="0"/>
              <w:adjustRightInd/>
              <w:snapToGrid/>
              <w:spacing w:line="2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第十九条：违反本办法第五条规定的，由县级以上人民政府文化行政部门或者依法授权的文化市场综合执法机构责令改正，并可根据情节轻重处1万元以下罚款。</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第五条：设立从事艺术品经营活动的经营单位，应当到其住所地县级以上人民政府工商行政管理部门申领营业执照，并在领取营业执照之日起15日内，到其住所地县级以上人民政府文化行政部门备案。</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其他经营单位增设艺术品经营业务的，应当按前款办理备案手续。</w:t>
            </w:r>
          </w:p>
        </w:tc>
        <w:tc>
          <w:tcPr>
            <w:tcW w:w="1296" w:type="dxa"/>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256"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848"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1" w:hRule="atLeast"/>
        </w:trPr>
        <w:tc>
          <w:tcPr>
            <w:tcW w:w="745" w:type="dxa"/>
            <w:vMerge w:val="continue"/>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35" w:type="dxa"/>
            <w:vMerge w:val="continue"/>
            <w:tcBorders>
              <w:tl2br w:val="nil"/>
              <w:tr2bl w:val="nil"/>
            </w:tcBorders>
            <w:vAlign w:val="center"/>
          </w:tcPr>
          <w:p>
            <w:pPr>
              <w:widowControl w:val="0"/>
              <w:wordWrap/>
              <w:autoSpaceDE w:val="0"/>
              <w:autoSpaceDN w:val="0"/>
              <w:adjustRightInd/>
              <w:snapToGrid/>
              <w:spacing w:line="320" w:lineRule="exact"/>
              <w:ind w:left="0" w:leftChars="0" w:right="0" w:firstLine="422" w:firstLineChars="200"/>
              <w:jc w:val="center"/>
              <w:textAlignment w:val="auto"/>
              <w:rPr>
                <w:rFonts w:hint="default" w:ascii="Times New Roman" w:hAnsi="Times New Roman" w:eastAsia="方正仿宋_GB2312" w:cs="Times New Roman"/>
                <w:b/>
                <w:bCs/>
                <w:sz w:val="21"/>
                <w:szCs w:val="21"/>
                <w:lang w:val="en-US" w:eastAsia="zh-CN"/>
              </w:rPr>
            </w:pPr>
          </w:p>
        </w:tc>
        <w:tc>
          <w:tcPr>
            <w:tcW w:w="4483" w:type="dxa"/>
            <w:vMerge w:val="continue"/>
            <w:tcBorders>
              <w:tl2br w:val="nil"/>
              <w:tr2bl w:val="nil"/>
            </w:tcBorders>
            <w:vAlign w:val="center"/>
          </w:tcPr>
          <w:p>
            <w:pPr>
              <w:widowControl w:val="0"/>
              <w:wordWrap/>
              <w:autoSpaceDE w:val="0"/>
              <w:autoSpaceDN w:val="0"/>
              <w:adjustRightInd/>
              <w:snapToGrid/>
              <w:spacing w:line="2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一般</w:t>
            </w:r>
          </w:p>
        </w:tc>
        <w:tc>
          <w:tcPr>
            <w:tcW w:w="2256"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zh-CN" w:eastAsia="zh-CN" w:bidi="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48"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6千</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31" w:hRule="exact"/>
        </w:trPr>
        <w:tc>
          <w:tcPr>
            <w:tcW w:w="745" w:type="dxa"/>
            <w:vMerge w:val="continue"/>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4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56"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48"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6千</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以下罚款。</w:t>
            </w:r>
          </w:p>
        </w:tc>
      </w:tr>
    </w:tbl>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6"/>
        <w:gridCol w:w="1335"/>
        <w:gridCol w:w="4491"/>
        <w:gridCol w:w="3"/>
        <w:gridCol w:w="1290"/>
        <w:gridCol w:w="2251"/>
        <w:gridCol w:w="48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91"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3"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5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0" w:hRule="atLeast"/>
        </w:trPr>
        <w:tc>
          <w:tcPr>
            <w:tcW w:w="736" w:type="dxa"/>
            <w:vMerge w:val="restart"/>
            <w:tcBorders>
              <w:tl2br w:val="nil"/>
              <w:tr2bl w:val="nil"/>
            </w:tcBorders>
            <w:vAlign w:val="center"/>
          </w:tcPr>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b/>
                <w:bCs/>
                <w:sz w:val="28"/>
                <w:szCs w:val="28"/>
              </w:rPr>
            </w:pP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rPr>
            </w:pPr>
            <w:r>
              <w:rPr>
                <w:rFonts w:hint="default" w:ascii="Times New Roman" w:hAnsi="Times New Roman" w:eastAsia="方正仿宋_GB2312" w:cs="Times New Roman"/>
                <w:b/>
                <w:bCs/>
                <w:sz w:val="28"/>
                <w:szCs w:val="28"/>
                <w:lang w:val="en-US" w:eastAsia="zh-CN"/>
              </w:rPr>
              <w:t>60</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对所经营的艺术品未标明作者、年代、尺寸、材料、保存状况和销售价格等信息等行为的行政处罚</w:t>
            </w:r>
          </w:p>
        </w:tc>
        <w:tc>
          <w:tcPr>
            <w:tcW w:w="4494" w:type="dxa"/>
            <w:gridSpan w:val="2"/>
            <w:vMerge w:val="restart"/>
            <w:tcBorders>
              <w:tl2br w:val="nil"/>
              <w:tr2bl w:val="nil"/>
            </w:tcBorders>
            <w:vAlign w:val="top"/>
          </w:tcPr>
          <w:p>
            <w:pPr>
              <w:widowControl w:val="0"/>
              <w:wordWrap/>
              <w:autoSpaceDE w:val="0"/>
              <w:autoSpaceDN w:val="0"/>
              <w:adjustRightInd/>
              <w:snapToGrid/>
              <w:spacing w:line="3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《艺术品经营管理办法》 </w:t>
            </w:r>
          </w:p>
          <w:p>
            <w:pPr>
              <w:widowControl w:val="0"/>
              <w:wordWrap/>
              <w:autoSpaceDE w:val="0"/>
              <w:autoSpaceDN w:val="0"/>
              <w:adjustRightInd/>
              <w:snapToGrid/>
              <w:spacing w:line="34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第二十二条：违反本办法第九条、第十一条规定的，由县级以上人民政府文化行政部门或者依法授权的文化市场综合执法机构责令改正，并可根据情节轻重处3万元以下罚款。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第九条第一项：艺术品经营单位应当遵守以下规定：（一）</w:t>
            </w:r>
            <w:r>
              <w:rPr>
                <w:rFonts w:hint="default" w:ascii="Times New Roman" w:hAnsi="Times New Roman" w:eastAsia="方正仿宋_GB2312" w:cs="Times New Roman"/>
                <w:b/>
                <w:bCs/>
                <w:sz w:val="21"/>
                <w:szCs w:val="21"/>
                <w:lang w:val="en-US" w:eastAsia="zh-CN"/>
              </w:rPr>
              <w:t>对所经营的艺术品应当标明作者、年代、尺寸、材料、保存状况和销售价格等信息</w:t>
            </w:r>
            <w:r>
              <w:rPr>
                <w:rFonts w:hint="default" w:ascii="Times New Roman" w:hAnsi="Times New Roman" w:eastAsia="方正仿宋_GB2312" w:cs="Times New Roman"/>
                <w:sz w:val="21"/>
                <w:szCs w:val="21"/>
                <w:lang w:val="en-US" w:eastAsia="zh-CN"/>
              </w:rPr>
              <w:t xml:space="preserve">； </w:t>
            </w:r>
          </w:p>
        </w:tc>
        <w:tc>
          <w:tcPr>
            <w:tcW w:w="129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所经营的艺术品未标明作者、年代、尺寸、材料、保存状况和销售价格等信息10件以下的</w:t>
            </w:r>
            <w:r>
              <w:rPr>
                <w:rFonts w:hint="default" w:ascii="Times New Roman" w:hAnsi="Times New Roman" w:eastAsia="方正仿宋_GB2312" w:cs="Times New Roman"/>
                <w:sz w:val="21"/>
                <w:szCs w:val="21"/>
              </w:rPr>
              <w:t>。</w:t>
            </w:r>
          </w:p>
        </w:tc>
        <w:tc>
          <w:tcPr>
            <w:tcW w:w="48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90" w:hRule="atLeas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94" w:type="dxa"/>
            <w:gridSpan w:val="2"/>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所经营的艺术品未标明作者、年代、尺寸、材料、保存状况和销售价格等信息10件以上20件以下的;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48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02" w:hRule="exac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94" w:type="dxa"/>
            <w:gridSpan w:val="2"/>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对所经营的艺术品未标明作者、年代、尺寸、材料、保存状况和销售价格等信息20件以上的;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5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8"/>
        <w:gridCol w:w="1335"/>
        <w:gridCol w:w="4486"/>
        <w:gridCol w:w="1297"/>
        <w:gridCol w:w="2261"/>
        <w:gridCol w:w="48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4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6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3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0" w:hRule="atLeast"/>
        </w:trPr>
        <w:tc>
          <w:tcPr>
            <w:tcW w:w="748"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61</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对保留交易有关的原始凭证、销售合同、台账、账簿等销售记录，法律、法规要求有明确期限的，按照法律、法规规定执行；法律、法规没有明确规定的，保存期少于5年的行政处罚</w:t>
            </w:r>
          </w:p>
        </w:tc>
        <w:tc>
          <w:tcPr>
            <w:tcW w:w="4486" w:type="dxa"/>
            <w:vMerge w:val="restart"/>
            <w:tcBorders>
              <w:tl2br w:val="nil"/>
              <w:tr2bl w:val="nil"/>
            </w:tcBorders>
            <w:vAlign w:val="top"/>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《艺术品经营管理办法》 </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第二十二条：违反本办法第九条、第十一条规定的，由县级以上人民政府文化行政部门或者依法授权的文化市场综合执法机构责令改正，并可根据情节轻重处3万元以下罚款。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九条第二项：艺术品经营单位应当遵守以下规定：（二）保留交易有关的原始凭证、销售合同、台账、账簿等销售记录，法律、法规要求有明确期限的，按照法律、法规规定执行；法律、法规没有明确规定的，保存期不得少于5年。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6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初次违法，有下列情形之一的：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保留交易有关的原始凭证、销售合同、台账、账簿等销售记录，</w:t>
            </w:r>
            <w:r>
              <w:rPr>
                <w:rFonts w:hint="eastAsia" w:ascii="Times New Roman" w:hAnsi="Times New Roman" w:eastAsia="方正仿宋_GB2312" w:cs="Times New Roman"/>
                <w:sz w:val="21"/>
                <w:szCs w:val="21"/>
                <w:lang w:val="en-US" w:eastAsia="zh-CN"/>
              </w:rPr>
              <w:t>少于5年</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保留交易有关的原始凭证、销售合同、台账、账簿等销售记录</w:t>
            </w:r>
            <w:r>
              <w:rPr>
                <w:rFonts w:hint="eastAsia" w:ascii="Times New Roman" w:hAnsi="Times New Roman" w:eastAsia="方正仿宋_GB2312" w:cs="Times New Roman"/>
                <w:sz w:val="21"/>
                <w:szCs w:val="21"/>
                <w:lang w:val="en-US" w:eastAsia="zh-CN"/>
              </w:rPr>
              <w:t>3种以下的。</w:t>
            </w:r>
          </w:p>
        </w:tc>
        <w:tc>
          <w:tcPr>
            <w:tcW w:w="483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20" w:hRule="atLeast"/>
        </w:trPr>
        <w:tc>
          <w:tcPr>
            <w:tcW w:w="748"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6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初次违法，没有</w:t>
            </w:r>
            <w:r>
              <w:rPr>
                <w:rFonts w:hint="default" w:ascii="Times New Roman" w:hAnsi="Times New Roman" w:eastAsia="方正仿宋_GB2312" w:cs="Times New Roman"/>
                <w:sz w:val="21"/>
                <w:szCs w:val="21"/>
                <w:lang w:val="en-US" w:eastAsia="zh-CN"/>
              </w:rPr>
              <w:t>保留交易有关的原始凭证、销售合同、台账、账簿等销售记录的</w:t>
            </w:r>
            <w:r>
              <w:rPr>
                <w:rFonts w:hint="eastAsia" w:ascii="Times New Roman" w:hAnsi="Times New Roman" w:eastAsia="方正仿宋_GB2312" w:cs="Times New Roman"/>
                <w:sz w:val="21"/>
                <w:szCs w:val="21"/>
                <w:lang w:val="en-US" w:eastAsia="zh-CN"/>
              </w:rPr>
              <w:t>。</w:t>
            </w:r>
          </w:p>
        </w:tc>
        <w:tc>
          <w:tcPr>
            <w:tcW w:w="483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5" w:hRule="exact"/>
        </w:trPr>
        <w:tc>
          <w:tcPr>
            <w:tcW w:w="748"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61"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3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5"/>
        <w:gridCol w:w="1335"/>
        <w:gridCol w:w="4486"/>
        <w:gridCol w:w="1297"/>
        <w:gridCol w:w="2258"/>
        <w:gridCol w:w="48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4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4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70" w:hRule="atLeast"/>
        </w:trPr>
        <w:tc>
          <w:tcPr>
            <w:tcW w:w="74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62</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对“与委托人签订书面协议，约定鉴定、评估的事项，鉴定、评估的结论适用范围以及被委托人未承担责任”的行</w:t>
            </w:r>
            <w:r>
              <w:rPr>
                <w:rFonts w:hint="default" w:ascii="Times New Roman" w:hAnsi="Times New Roman" w:eastAsia="仿宋" w:cs="Times New Roman"/>
                <w:i w:val="0"/>
                <w:iCs w:val="0"/>
                <w:color w:val="auto"/>
                <w:kern w:val="0"/>
                <w:sz w:val="21"/>
                <w:szCs w:val="21"/>
                <w:u w:val="none"/>
                <w:lang w:val="en-US" w:eastAsia="zh-CN"/>
              </w:rPr>
              <w:t>政处罚</w:t>
            </w:r>
          </w:p>
        </w:tc>
        <w:tc>
          <w:tcPr>
            <w:tcW w:w="4486" w:type="dxa"/>
            <w:vMerge w:val="restart"/>
            <w:tcBorders>
              <w:tl2br w:val="nil"/>
              <w:tr2bl w:val="nil"/>
            </w:tcBorders>
            <w:vAlign w:val="top"/>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《艺术品经营管理办法》 </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第十一条：艺术品经营单位从事艺术品鉴定、评估等服务，应当遵守以下规定：</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（一）与委托人签订书面协议，约定鉴定、评估的事项，鉴定、评估的结论适用范围以及被委托人应当承担的责任；</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未按规定</w:t>
            </w:r>
            <w:r>
              <w:rPr>
                <w:rFonts w:hint="default" w:ascii="Times New Roman" w:hAnsi="Times New Roman" w:eastAsia="仿宋" w:cs="Times New Roman"/>
                <w:i w:val="0"/>
                <w:iCs w:val="0"/>
                <w:color w:val="auto"/>
                <w:kern w:val="0"/>
                <w:sz w:val="21"/>
                <w:szCs w:val="21"/>
                <w:u w:val="none"/>
                <w:lang w:val="en-US" w:eastAsia="zh-CN"/>
              </w:rPr>
              <w:t>与委托人签订书面协议</w:t>
            </w:r>
            <w:r>
              <w:rPr>
                <w:rFonts w:hint="default" w:ascii="Times New Roman" w:hAnsi="Times New Roman" w:eastAsia="方正仿宋_GB2312" w:cs="Times New Roman"/>
                <w:sz w:val="21"/>
                <w:szCs w:val="21"/>
              </w:rPr>
              <w:t>及时改正的。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60" w:hRule="atLeast"/>
        </w:trPr>
        <w:tc>
          <w:tcPr>
            <w:tcW w:w="74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 w:cs="Times New Roman"/>
                <w:sz w:val="21"/>
                <w:szCs w:val="21"/>
                <w:lang w:eastAsia="zh-CN"/>
              </w:rPr>
            </w:pPr>
            <w:r>
              <w:rPr>
                <w:rFonts w:hint="eastAsia" w:ascii="Times New Roman" w:hAnsi="Times New Roman" w:eastAsia="仿宋" w:cs="Times New Roman"/>
                <w:i w:val="0"/>
                <w:iCs w:val="0"/>
                <w:color w:val="auto"/>
                <w:kern w:val="0"/>
                <w:sz w:val="21"/>
                <w:szCs w:val="21"/>
                <w:u w:val="none"/>
                <w:lang w:val="en-US" w:eastAsia="zh-CN"/>
              </w:rPr>
              <w:t>未按规定</w:t>
            </w:r>
            <w:r>
              <w:rPr>
                <w:rFonts w:hint="default" w:ascii="Times New Roman" w:hAnsi="Times New Roman" w:eastAsia="仿宋" w:cs="Times New Roman"/>
                <w:i w:val="0"/>
                <w:iCs w:val="0"/>
                <w:color w:val="auto"/>
                <w:kern w:val="0"/>
                <w:sz w:val="21"/>
                <w:szCs w:val="21"/>
                <w:u w:val="none"/>
                <w:lang w:val="en-US" w:eastAsia="zh-CN"/>
              </w:rPr>
              <w:t>与委托人签订书面协议</w:t>
            </w:r>
            <w:r>
              <w:rPr>
                <w:rFonts w:hint="eastAsia" w:ascii="Times New Roman" w:hAnsi="Times New Roman" w:eastAsia="方正仿宋_GB2312" w:cs="Times New Roman"/>
                <w:sz w:val="21"/>
                <w:szCs w:val="21"/>
                <w:lang w:eastAsia="zh-CN"/>
              </w:rPr>
              <w:t>造成纠纷或有危害后果的。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1" w:hRule="exact"/>
        </w:trPr>
        <w:tc>
          <w:tcPr>
            <w:tcW w:w="74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7" w:hRule="atLeast"/>
        </w:trPr>
        <w:tc>
          <w:tcPr>
            <w:tcW w:w="74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63</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对“未明示艺术品鉴定、评估程序或者需要告知、提示委托人”的行政处罚</w:t>
            </w:r>
          </w:p>
        </w:tc>
        <w:tc>
          <w:tcPr>
            <w:tcW w:w="4486" w:type="dxa"/>
            <w:vMerge w:val="restart"/>
            <w:tcBorders>
              <w:tl2br w:val="nil"/>
              <w:tr2bl w:val="nil"/>
            </w:tcBorders>
            <w:vAlign w:val="top"/>
          </w:tcPr>
          <w:p>
            <w:pPr>
              <w:widowControl/>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《艺术品经营管理办法》 </w:t>
            </w:r>
          </w:p>
          <w:p>
            <w:pPr>
              <w:widowControl/>
              <w:wordWrap/>
              <w:autoSpaceDE w:val="0"/>
              <w:autoSpaceDN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第十一条：艺术品经营单位从事艺术品鉴定、评估等服务，应当遵守以下规定：</w:t>
            </w:r>
          </w:p>
          <w:p>
            <w:pPr>
              <w:widowControl w:val="0"/>
              <w:wordWrap/>
              <w:autoSpaceDE w:val="0"/>
              <w:autoSpaceDN w:val="0"/>
              <w:adjustRightInd/>
              <w:snapToGrid/>
              <w:spacing w:line="300" w:lineRule="exact"/>
              <w:ind w:left="0" w:leftChars="0"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（二）明示艺术品鉴定、评估程序或者需要告知、提示委托人的事项；</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明示艺术品鉴定、评估程序或者需要告知、提示委托人的事项</w:t>
            </w:r>
            <w:r>
              <w:rPr>
                <w:rFonts w:hint="default" w:ascii="Times New Roman" w:hAnsi="Times New Roman" w:eastAsia="方正仿宋_GB2312" w:cs="Times New Roman"/>
                <w:sz w:val="21"/>
                <w:szCs w:val="21"/>
              </w:rPr>
              <w:t>及时改正的。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8" w:hRule="atLeast"/>
        </w:trPr>
        <w:tc>
          <w:tcPr>
            <w:tcW w:w="74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明示艺术品鉴定、评估程序或者需要告知、提示委托人的事项</w:t>
            </w:r>
            <w:r>
              <w:rPr>
                <w:rFonts w:hint="eastAsia" w:ascii="Times New Roman" w:hAnsi="Times New Roman" w:eastAsia="方正仿宋_GB2312" w:cs="Times New Roman"/>
                <w:sz w:val="21"/>
                <w:szCs w:val="21"/>
                <w:lang w:eastAsia="zh-CN"/>
              </w:rPr>
              <w:t>造成纠纷或有危害后果的。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1" w:hRule="exact"/>
        </w:trPr>
        <w:tc>
          <w:tcPr>
            <w:tcW w:w="74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4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9"/>
        <w:gridCol w:w="1335"/>
        <w:gridCol w:w="4489"/>
        <w:gridCol w:w="1297"/>
        <w:gridCol w:w="2255"/>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9"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19" w:hRule="atLeast"/>
        </w:trPr>
        <w:tc>
          <w:tcPr>
            <w:tcW w:w="739"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64</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1"/>
                <w:szCs w:val="21"/>
              </w:rPr>
            </w:pPr>
            <w:r>
              <w:rPr>
                <w:rFonts w:hint="default" w:ascii="Times New Roman" w:hAnsi="Times New Roman" w:eastAsia="仿宋" w:cs="Times New Roman"/>
                <w:b/>
                <w:bCs/>
                <w:i w:val="0"/>
                <w:iCs w:val="0"/>
                <w:color w:val="auto"/>
                <w:kern w:val="0"/>
                <w:sz w:val="21"/>
                <w:szCs w:val="21"/>
                <w:u w:val="none"/>
                <w:lang w:val="en-US" w:eastAsia="zh-CN"/>
              </w:rPr>
              <w:t>对“未对鉴定、评估结论的真实性负责”的行政处罚</w:t>
            </w:r>
          </w:p>
        </w:tc>
        <w:tc>
          <w:tcPr>
            <w:tcW w:w="4489" w:type="dxa"/>
            <w:vMerge w:val="restart"/>
            <w:tcBorders>
              <w:tl2br w:val="nil"/>
              <w:tr2bl w:val="nil"/>
            </w:tcBorders>
            <w:vAlign w:val="top"/>
          </w:tcPr>
          <w:p>
            <w:pPr>
              <w:widowControl/>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《艺术品经营管理办法》 </w:t>
            </w:r>
          </w:p>
          <w:p>
            <w:pPr>
              <w:widowControl/>
              <w:wordWrap/>
              <w:autoSpaceDE w:val="0"/>
              <w:autoSpaceDN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第十一条：艺术品经营单位从事艺术品鉴定、评估等服务，应当遵守以下规定：</w:t>
            </w:r>
          </w:p>
          <w:p>
            <w:pPr>
              <w:widowControl w:val="0"/>
              <w:wordWrap/>
              <w:autoSpaceDE w:val="0"/>
              <w:autoSpaceDN w:val="0"/>
              <w:adjustRightInd/>
              <w:snapToGrid/>
              <w:spacing w:line="30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（三）书面出具鉴定、评估结论，鉴定、评估结论应当包括对委托艺术品的全面客观说明，鉴定、评估的程序，做出鉴定、评估结论的证据，鉴定、评估结论的责任说明，并对鉴定、评估结论的真实性负责；</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66" w:hRule="atLeast"/>
        </w:trPr>
        <w:tc>
          <w:tcPr>
            <w:tcW w:w="73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9" w:type="dxa"/>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1" w:hRule="exact"/>
        </w:trPr>
        <w:tc>
          <w:tcPr>
            <w:tcW w:w="73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9" w:type="dxa"/>
            <w:vMerge w:val="continue"/>
            <w:tcBorders>
              <w:tl2br w:val="nil"/>
              <w:tr2bl w:val="nil"/>
            </w:tcBorders>
            <w:vAlign w:val="top"/>
          </w:tcPr>
          <w:p>
            <w:pPr>
              <w:widowControl w:val="0"/>
              <w:wordWrap/>
              <w:autoSpaceDE w:val="0"/>
              <w:autoSpaceDN w:val="0"/>
              <w:adjustRightInd/>
              <w:snapToGrid/>
              <w:spacing w:line="30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6"/>
        <w:gridCol w:w="1335"/>
        <w:gridCol w:w="4492"/>
        <w:gridCol w:w="1297"/>
        <w:gridCol w:w="2255"/>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9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5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02" w:hRule="atLeast"/>
        </w:trPr>
        <w:tc>
          <w:tcPr>
            <w:tcW w:w="73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65</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对“保留书面鉴定、评估结论副本及鉴定、评估人签字等档案少于5年”的行政处罚</w:t>
            </w:r>
          </w:p>
        </w:tc>
        <w:tc>
          <w:tcPr>
            <w:tcW w:w="4492" w:type="dxa"/>
            <w:vMerge w:val="restart"/>
            <w:tcBorders>
              <w:tl2br w:val="nil"/>
              <w:tr2bl w:val="nil"/>
            </w:tcBorders>
            <w:vAlign w:val="top"/>
          </w:tcPr>
          <w:p>
            <w:pPr>
              <w:widowControl/>
              <w:wordWrap/>
              <w:autoSpaceDE w:val="0"/>
              <w:autoSpaceDN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《艺术品经营管理办法》 </w:t>
            </w:r>
          </w:p>
          <w:p>
            <w:pPr>
              <w:widowControl/>
              <w:wordWrap/>
              <w:autoSpaceDE w:val="0"/>
              <w:autoSpaceDN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rPr>
              <w:br w:type="textWrapping"/>
            </w:r>
            <w:r>
              <w:rPr>
                <w:rFonts w:hint="default" w:ascii="Times New Roman" w:hAnsi="Times New Roman" w:eastAsia="仿宋" w:cs="Times New Roman"/>
                <w:i w:val="0"/>
                <w:iCs w:val="0"/>
                <w:color w:val="auto"/>
                <w:kern w:val="0"/>
                <w:sz w:val="21"/>
                <w:szCs w:val="21"/>
                <w:u w:val="none"/>
                <w:lang w:val="en-US" w:eastAsia="zh-CN"/>
              </w:rPr>
              <w:t xml:space="preserve">    第十一条：艺术品经营单位从事艺术品鉴定、评估等服务，应当遵守以下规定：</w:t>
            </w:r>
          </w:p>
          <w:p>
            <w:pPr>
              <w:widowControl w:val="0"/>
              <w:wordWrap/>
              <w:autoSpaceDE w:val="0"/>
              <w:autoSpaceDN w:val="0"/>
              <w:adjustRightInd/>
              <w:snapToGrid/>
              <w:spacing w:line="300" w:lineRule="exact"/>
              <w:ind w:left="0" w:leftChars="0" w:right="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（四）保留书面鉴定、评估结论副本及鉴定、评估人签字等档案不得少于5年。</w:t>
            </w: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保留</w:t>
            </w:r>
            <w:r>
              <w:rPr>
                <w:rFonts w:hint="default" w:ascii="Times New Roman" w:hAnsi="Times New Roman" w:eastAsia="仿宋" w:cs="Times New Roman"/>
                <w:i w:val="0"/>
                <w:iCs w:val="0"/>
                <w:color w:val="auto"/>
                <w:kern w:val="0"/>
                <w:sz w:val="21"/>
                <w:szCs w:val="21"/>
                <w:u w:val="none"/>
                <w:lang w:val="en-US" w:eastAsia="zh-CN"/>
              </w:rPr>
              <w:t>书面鉴定、评估结论副本及鉴定、评估人签字等档案</w:t>
            </w:r>
            <w:r>
              <w:rPr>
                <w:rFonts w:hint="default" w:ascii="Times New Roman" w:hAnsi="Times New Roman" w:eastAsia="方正仿宋_GB2312" w:cs="Times New Roman"/>
                <w:sz w:val="21"/>
                <w:szCs w:val="21"/>
                <w:lang w:val="en-US" w:eastAsia="zh-CN"/>
              </w:rPr>
              <w:t>，</w:t>
            </w:r>
            <w:r>
              <w:rPr>
                <w:rFonts w:hint="eastAsia" w:ascii="Times New Roman" w:hAnsi="Times New Roman" w:eastAsia="方正仿宋_GB2312" w:cs="Times New Roman"/>
                <w:sz w:val="21"/>
                <w:szCs w:val="21"/>
                <w:lang w:val="en-US" w:eastAsia="zh-CN"/>
              </w:rPr>
              <w:t>少于5年</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95" w:hRule="atLeas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92" w:type="dxa"/>
            <w:vMerge w:val="continue"/>
            <w:tcBorders>
              <w:tl2br w:val="nil"/>
              <w:tr2bl w:val="nil"/>
            </w:tcBorders>
            <w:vAlign w:val="top"/>
          </w:tcPr>
          <w:p>
            <w:pPr>
              <w:widowControl w:val="0"/>
              <w:wordWrap/>
              <w:autoSpaceDE w:val="0"/>
              <w:autoSpaceDN w:val="0"/>
              <w:adjustRightInd/>
              <w:snapToGrid/>
              <w:spacing w:line="48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初次违法，没有</w:t>
            </w:r>
            <w:r>
              <w:rPr>
                <w:rFonts w:hint="default" w:ascii="Times New Roman" w:hAnsi="Times New Roman" w:eastAsia="方正仿宋_GB2312" w:cs="Times New Roman"/>
                <w:sz w:val="21"/>
                <w:szCs w:val="21"/>
                <w:lang w:val="en-US" w:eastAsia="zh-CN"/>
              </w:rPr>
              <w:t>保留</w:t>
            </w:r>
            <w:r>
              <w:rPr>
                <w:rFonts w:hint="default" w:ascii="Times New Roman" w:hAnsi="Times New Roman" w:eastAsia="仿宋" w:cs="Times New Roman"/>
                <w:i w:val="0"/>
                <w:iCs w:val="0"/>
                <w:color w:val="auto"/>
                <w:kern w:val="0"/>
                <w:sz w:val="21"/>
                <w:szCs w:val="21"/>
                <w:u w:val="none"/>
                <w:lang w:val="en-US" w:eastAsia="zh-CN"/>
              </w:rPr>
              <w:t>书面鉴定、评估结论副本及鉴定、评估人签字等档案</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5" w:hRule="exac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92" w:type="dxa"/>
            <w:vMerge w:val="continue"/>
            <w:tcBorders>
              <w:tl2br w:val="nil"/>
              <w:tr2bl w:val="nil"/>
            </w:tcBorders>
            <w:vAlign w:val="top"/>
          </w:tcPr>
          <w:p>
            <w:pPr>
              <w:widowControl w:val="0"/>
              <w:wordWrap/>
              <w:autoSpaceDE w:val="0"/>
              <w:autoSpaceDN w:val="0"/>
              <w:adjustRightInd/>
              <w:snapToGrid/>
              <w:spacing w:line="480" w:lineRule="exact"/>
              <w:ind w:left="0" w:leftChars="0" w:right="0"/>
              <w:textAlignment w:val="auto"/>
              <w:rPr>
                <w:rFonts w:hint="default" w:ascii="Times New Roman" w:hAnsi="Times New Roman" w:eastAsia="方正仿宋_GB2312" w:cs="Times New Roman"/>
                <w:sz w:val="21"/>
                <w:szCs w:val="21"/>
              </w:rPr>
            </w:pPr>
          </w:p>
        </w:tc>
        <w:tc>
          <w:tcPr>
            <w:tcW w:w="129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4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6"/>
        <w:gridCol w:w="1335"/>
        <w:gridCol w:w="4483"/>
        <w:gridCol w:w="1296"/>
        <w:gridCol w:w="2247"/>
        <w:gridCol w:w="4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eastAsia="zh-CN"/>
              </w:rPr>
              <w:t>（八）</w:t>
            </w:r>
            <w:r>
              <w:rPr>
                <w:rFonts w:hint="default" w:ascii="Times New Roman" w:hAnsi="Times New Roman" w:eastAsia="方正小标宋_GBK" w:cs="Times New Roman"/>
                <w:sz w:val="36"/>
                <w:szCs w:val="36"/>
              </w:rPr>
              <w:t>《社会艺术水平考级管理办法</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6项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6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3" w:hRule="atLeast"/>
        </w:trPr>
        <w:tc>
          <w:tcPr>
            <w:tcW w:w="73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66</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对未经批准擅自开办艺术考级活动的行政处罚</w:t>
            </w:r>
          </w:p>
        </w:tc>
        <w:tc>
          <w:tcPr>
            <w:tcW w:w="4483"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第二十四条：未经批准擅自开办艺术考级活动的，由县级以上文化行政部门或者文化市场综合执法机构责令停止违法活动，并处1万元以上3万元以下罚款。</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考级人数10人以下的，</w:t>
            </w:r>
            <w:r>
              <w:rPr>
                <w:rFonts w:hint="default" w:ascii="Times New Roman" w:hAnsi="Times New Roman" w:eastAsia="方正仿宋_GB2312" w:cs="Times New Roman"/>
                <w:sz w:val="21"/>
                <w:szCs w:val="21"/>
                <w:lang w:val="en-US" w:eastAsia="zh-CN"/>
              </w:rPr>
              <w:t>未造成不良后果</w:t>
            </w:r>
            <w:r>
              <w:rPr>
                <w:rFonts w:hint="eastAsia" w:ascii="Times New Roman" w:hAnsi="Times New Roman" w:eastAsia="方正仿宋_GB2312" w:cs="Times New Roman"/>
                <w:sz w:val="21"/>
                <w:szCs w:val="21"/>
                <w:lang w:val="en-US" w:eastAsia="zh-CN"/>
              </w:rPr>
              <w:t>的。</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较轻：处1万元的罚款；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86" w:hRule="atLeas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24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考级人数10人以上20人以下的或</w:t>
            </w:r>
            <w:r>
              <w:rPr>
                <w:rFonts w:hint="default" w:ascii="Times New Roman" w:hAnsi="Times New Roman" w:eastAsia="方正仿宋_GB2312" w:cs="Times New Roman"/>
                <w:sz w:val="21"/>
                <w:szCs w:val="21"/>
                <w:lang w:val="en-US" w:eastAsia="zh-CN"/>
              </w:rPr>
              <w:t>造成不良后果的。</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处1万元以上2万元以下的罚款；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80" w:hRule="atLeast"/>
        </w:trPr>
        <w:tc>
          <w:tcPr>
            <w:tcW w:w="73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7" w:type="dxa"/>
            <w:tcBorders>
              <w:tl2br w:val="nil"/>
              <w:tr2bl w:val="nil"/>
            </w:tcBorders>
            <w:vAlign w:val="center"/>
          </w:tcPr>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1.考级人数10人以上20人以下的；</w:t>
            </w:r>
          </w:p>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2.再次被查处的；</w:t>
            </w:r>
          </w:p>
          <w:p>
            <w:pPr>
              <w:widowControl w:val="0"/>
              <w:wordWrap/>
              <w:autoSpaceDE w:val="0"/>
              <w:autoSpaceDN w:val="0"/>
              <w:adjustRightInd/>
              <w:snapToGrid/>
              <w:spacing w:line="360" w:lineRule="exact"/>
              <w:ind w:right="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处2万元以上3万元以下的罚款。</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3"/>
        <w:gridCol w:w="1317"/>
        <w:gridCol w:w="4470"/>
        <w:gridCol w:w="1278"/>
        <w:gridCol w:w="2227"/>
        <w:gridCol w:w="495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1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70"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7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5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89" w:hRule="atLeast"/>
        </w:trPr>
        <w:tc>
          <w:tcPr>
            <w:tcW w:w="713"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67</w:t>
            </w:r>
          </w:p>
        </w:tc>
        <w:tc>
          <w:tcPr>
            <w:tcW w:w="1317"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对艺术考级机构组织艺术考级活动前未向社会发布考级简章或考级简章内容不符合规定的行政处罚</w:t>
            </w:r>
          </w:p>
        </w:tc>
        <w:tc>
          <w:tcPr>
            <w:tcW w:w="4470"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（一）组织艺术考级活动前未向社会发布考级简章或考级简章内容不符合规定的；</w:t>
            </w:r>
          </w:p>
        </w:tc>
        <w:tc>
          <w:tcPr>
            <w:tcW w:w="12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val="en-US" w:eastAsia="zh-CN"/>
              </w:rPr>
              <w:t>考级人数10人以下的，</w:t>
            </w:r>
            <w:r>
              <w:rPr>
                <w:rFonts w:hint="default" w:ascii="Times New Roman" w:hAnsi="Times New Roman" w:eastAsia="方正仿宋_GB2312" w:cs="Times New Roman"/>
                <w:sz w:val="21"/>
                <w:szCs w:val="21"/>
                <w:lang w:val="en-US" w:eastAsia="zh-CN"/>
              </w:rPr>
              <w:t>未造成不良后果</w:t>
            </w:r>
            <w:r>
              <w:rPr>
                <w:rFonts w:hint="eastAsia" w:ascii="Times New Roman" w:hAnsi="Times New Roman" w:eastAsia="方正仿宋_GB2312" w:cs="Times New Roman"/>
                <w:sz w:val="21"/>
                <w:szCs w:val="21"/>
                <w:lang w:val="en-US" w:eastAsia="zh-CN"/>
              </w:rPr>
              <w:t>的。</w:t>
            </w:r>
          </w:p>
        </w:tc>
        <w:tc>
          <w:tcPr>
            <w:tcW w:w="495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1" w:hRule="atLeast"/>
        </w:trPr>
        <w:tc>
          <w:tcPr>
            <w:tcW w:w="71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1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7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val="en-US" w:eastAsia="zh-CN"/>
              </w:rPr>
              <w:t>考级人数10人以上20人以下的或</w:t>
            </w:r>
            <w:r>
              <w:rPr>
                <w:rFonts w:hint="default" w:ascii="Times New Roman" w:hAnsi="Times New Roman" w:eastAsia="方正仿宋_GB2312" w:cs="Times New Roman"/>
                <w:sz w:val="21"/>
                <w:szCs w:val="21"/>
                <w:lang w:val="en-US" w:eastAsia="zh-CN"/>
              </w:rPr>
              <w:t>造成不良后果的。</w:t>
            </w:r>
          </w:p>
        </w:tc>
        <w:tc>
          <w:tcPr>
            <w:tcW w:w="495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69" w:hRule="atLeast"/>
        </w:trPr>
        <w:tc>
          <w:tcPr>
            <w:tcW w:w="71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1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7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78"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27" w:type="dxa"/>
            <w:tcBorders>
              <w:tl2br w:val="nil"/>
              <w:tr2bl w:val="nil"/>
            </w:tcBorders>
            <w:vAlign w:val="center"/>
          </w:tcPr>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1.考级人数20人以上的；</w:t>
            </w:r>
          </w:p>
          <w:p>
            <w:pPr>
              <w:widowControl w:val="0"/>
              <w:wordWrap/>
              <w:autoSpaceDE w:val="0"/>
              <w:autoSpaceDN w:val="0"/>
              <w:adjustRightInd/>
              <w:snapToGrid/>
              <w:spacing w:line="360" w:lineRule="exact"/>
              <w:ind w:right="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2.再次被查处的；</w:t>
            </w:r>
          </w:p>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5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3"/>
        <w:gridCol w:w="1335"/>
        <w:gridCol w:w="4485"/>
        <w:gridCol w:w="1296"/>
        <w:gridCol w:w="2248"/>
        <w:gridCol w:w="4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6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733"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68</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对艺术考级机构未按规定将承办单位的基本情况和合作协议备案的行政处罚</w:t>
            </w: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（二）未按规定将承办单位的基本情况和合作协议备案的；</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w:t>
            </w:r>
            <w:r>
              <w:rPr>
                <w:rFonts w:hint="eastAsia" w:ascii="Times New Roman" w:hAnsi="Times New Roman" w:eastAsia="方正仿宋_GB2312" w:cs="Times New Roman"/>
                <w:sz w:val="21"/>
                <w:szCs w:val="21"/>
                <w:lang w:eastAsia="zh-CN"/>
              </w:rPr>
              <w:t>日以内的</w:t>
            </w:r>
            <w:r>
              <w:rPr>
                <w:rFonts w:hint="default" w:ascii="Times New Roman" w:hAnsi="Times New Roman" w:eastAsia="方正仿宋_GB2312" w:cs="Times New Roman"/>
                <w:sz w:val="21"/>
                <w:szCs w:val="21"/>
              </w:rPr>
              <w:t>。</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97" w:hRule="atLeast"/>
        </w:trPr>
        <w:tc>
          <w:tcPr>
            <w:tcW w:w="73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w:t>
            </w:r>
            <w:r>
              <w:rPr>
                <w:rFonts w:hint="eastAsia" w:ascii="Times New Roman" w:hAnsi="Times New Roman" w:eastAsia="方正仿宋_GB2312" w:cs="Times New Roman"/>
                <w:sz w:val="21"/>
                <w:szCs w:val="21"/>
                <w:lang w:eastAsia="zh-CN"/>
              </w:rPr>
              <w:t>日以上</w:t>
            </w:r>
            <w:r>
              <w:rPr>
                <w:rFonts w:hint="eastAsia" w:ascii="Times New Roman" w:hAnsi="Times New Roman" w:eastAsia="方正仿宋_GB2312" w:cs="Times New Roman"/>
                <w:sz w:val="21"/>
                <w:szCs w:val="21"/>
                <w:lang w:val="en-US" w:eastAsia="zh-CN"/>
              </w:rPr>
              <w:t>20日以下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73" w:hRule="atLeast"/>
        </w:trPr>
        <w:tc>
          <w:tcPr>
            <w:tcW w:w="73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20日</w:t>
            </w:r>
            <w:r>
              <w:rPr>
                <w:rFonts w:hint="eastAsia" w:ascii="Times New Roman" w:hAnsi="Times New Roman" w:eastAsia="方正仿宋_GB2312" w:cs="Times New Roman"/>
                <w:sz w:val="21"/>
                <w:szCs w:val="21"/>
                <w:lang w:eastAsia="zh-CN"/>
              </w:rPr>
              <w:t>以上的；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66"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0"/>
        <w:gridCol w:w="1335"/>
        <w:gridCol w:w="4485"/>
        <w:gridCol w:w="1296"/>
        <w:gridCol w:w="2248"/>
        <w:gridCol w:w="48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6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3" w:hRule="atLeast"/>
        </w:trPr>
        <w:tc>
          <w:tcPr>
            <w:tcW w:w="730"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69</w:t>
            </w:r>
          </w:p>
        </w:tc>
        <w:tc>
          <w:tcPr>
            <w:tcW w:w="1335" w:type="dxa"/>
            <w:vMerge w:val="restart"/>
            <w:tcBorders>
              <w:tl2br w:val="nil"/>
              <w:tr2bl w:val="nil"/>
            </w:tcBorders>
            <w:vAlign w:val="center"/>
          </w:tcPr>
          <w:p>
            <w:pPr>
              <w:widowControl w:val="0"/>
              <w:wordWrap/>
              <w:autoSpaceDE w:val="0"/>
              <w:autoSpaceDN w:val="0"/>
              <w:adjustRightInd/>
              <w:snapToGrid/>
              <w:spacing w:line="32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对艺术考级机构组织艺术考级活动未按规定将考级简章、考级时间、考级地点、考生数量、考场安排、考官名单等情况备案的行政处罚</w:t>
            </w: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（三）组织艺术考级活动未按规定将考级简章、考级时间、考级地点、考生数量、考场安排、考官名单等情况备案的；</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eastAsia="zh-CN"/>
              </w:rPr>
              <w:t>日以内的</w:t>
            </w:r>
            <w:r>
              <w:rPr>
                <w:rFonts w:hint="default" w:ascii="Times New Roman" w:hAnsi="Times New Roman" w:eastAsia="方正仿宋_GB2312" w:cs="Times New Roman"/>
                <w:sz w:val="21"/>
                <w:szCs w:val="21"/>
              </w:rPr>
              <w:t>。</w:t>
            </w:r>
          </w:p>
        </w:tc>
        <w:tc>
          <w:tcPr>
            <w:tcW w:w="486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27" w:hRule="atLeast"/>
        </w:trPr>
        <w:tc>
          <w:tcPr>
            <w:tcW w:w="73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eastAsia="zh-CN"/>
              </w:rPr>
              <w:t>日以上</w:t>
            </w:r>
            <w:r>
              <w:rPr>
                <w:rFonts w:hint="eastAsia" w:ascii="Times New Roman" w:hAnsi="Times New Roman" w:eastAsia="方正仿宋_GB2312" w:cs="Times New Roman"/>
                <w:sz w:val="21"/>
                <w:szCs w:val="21"/>
                <w:lang w:val="en-US" w:eastAsia="zh-CN"/>
              </w:rPr>
              <w:t>10日以下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6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653" w:hRule="atLeast"/>
        </w:trPr>
        <w:tc>
          <w:tcPr>
            <w:tcW w:w="73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8"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10日</w:t>
            </w:r>
            <w:r>
              <w:rPr>
                <w:rFonts w:hint="eastAsia" w:ascii="Times New Roman" w:hAnsi="Times New Roman" w:eastAsia="方正仿宋_GB2312" w:cs="Times New Roman"/>
                <w:sz w:val="21"/>
                <w:szCs w:val="21"/>
                <w:lang w:eastAsia="zh-CN"/>
              </w:rPr>
              <w:t>以上的；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6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0"/>
        <w:gridCol w:w="1335"/>
        <w:gridCol w:w="4485"/>
        <w:gridCol w:w="1296"/>
        <w:gridCol w:w="2245"/>
        <w:gridCol w:w="48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72"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6" w:hRule="atLeast"/>
        </w:trPr>
        <w:tc>
          <w:tcPr>
            <w:tcW w:w="730"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70</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对艺术考级机构艺术考级活动结束后未按规定报送考级结果的行政处罚</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（四）艺术考级活动结束后未按规定报送考级结果的；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87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59" w:hRule="atLeast"/>
        </w:trPr>
        <w:tc>
          <w:tcPr>
            <w:tcW w:w="73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7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0" w:hRule="atLeast"/>
        </w:trPr>
        <w:tc>
          <w:tcPr>
            <w:tcW w:w="73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72"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7"/>
        <w:gridCol w:w="1335"/>
        <w:gridCol w:w="4485"/>
        <w:gridCol w:w="1296"/>
        <w:gridCol w:w="2245"/>
        <w:gridCol w:w="487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7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09" w:hRule="atLeast"/>
        </w:trPr>
        <w:tc>
          <w:tcPr>
            <w:tcW w:w="727"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71</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对艺术考级机构艺术考级机构主要负责人、办公地点有变动未按规定向审批机关备案的行政处罚</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（五）艺术考级机构主要负责人、办公地点有变动未按规定向审批机关备案的。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87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2" w:hRule="atLeast"/>
        </w:trPr>
        <w:tc>
          <w:tcPr>
            <w:tcW w:w="72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87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00" w:hRule="atLeast"/>
        </w:trPr>
        <w:tc>
          <w:tcPr>
            <w:tcW w:w="727"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5"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kern w:val="0"/>
                <w:sz w:val="21"/>
                <w:szCs w:val="21"/>
                <w:lang w:val="en-US" w:eastAsia="zh-CN"/>
              </w:rPr>
              <w:t>3.</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87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widowControl w:val="0"/>
        <w:wordWrap/>
        <w:autoSpaceDE w:val="0"/>
        <w:autoSpaceDN w:val="0"/>
        <w:adjustRightInd/>
        <w:snapToGrid/>
        <w:spacing w:line="560" w:lineRule="exact"/>
        <w:ind w:left="0" w:leftChars="0" w:right="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0"/>
        <w:gridCol w:w="1335"/>
        <w:gridCol w:w="4483"/>
        <w:gridCol w:w="1296"/>
        <w:gridCol w:w="2241"/>
        <w:gridCol w:w="48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60" w:hRule="atLeast"/>
        </w:trPr>
        <w:tc>
          <w:tcPr>
            <w:tcW w:w="14963" w:type="dxa"/>
            <w:gridSpan w:val="6"/>
            <w:tcBorders>
              <w:tl2br w:val="nil"/>
              <w:tr2bl w:val="nil"/>
            </w:tcBorders>
            <w:vAlign w:val="center"/>
          </w:tcPr>
          <w:p>
            <w:pPr>
              <w:widowControl w:val="0"/>
              <w:wordWrap/>
              <w:autoSpaceDE w:val="0"/>
              <w:autoSpaceDN w:val="0"/>
              <w:adjustRightInd/>
              <w:snapToGrid/>
              <w:spacing w:line="5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小标宋_GBK" w:cs="Times New Roman"/>
                <w:b w:val="0"/>
                <w:bCs w:val="0"/>
                <w:sz w:val="44"/>
                <w:szCs w:val="44"/>
                <w:lang w:eastAsia="zh-CN"/>
              </w:rPr>
              <w:t>文物领域行政执法事项行政处罚裁量</w:t>
            </w:r>
            <w:r>
              <w:rPr>
                <w:rFonts w:hint="eastAsia" w:ascii="Times New Roman" w:hAnsi="Times New Roman" w:eastAsia="方正小标宋_GBK" w:cs="Times New Roman"/>
                <w:b w:val="0"/>
                <w:bCs w:val="0"/>
                <w:sz w:val="44"/>
                <w:szCs w:val="44"/>
                <w:lang w:eastAsia="zh-CN"/>
              </w:rPr>
              <w:t>基准</w:t>
            </w:r>
            <w:r>
              <w:rPr>
                <w:rFonts w:hint="default" w:ascii="Times New Roman" w:hAnsi="Times New Roman" w:eastAsia="方正小标宋_GBK" w:cs="Times New Roman"/>
                <w:b w:val="0"/>
                <w:bCs w:val="0"/>
                <w:sz w:val="44"/>
                <w:szCs w:val="44"/>
                <w:lang w:eastAsia="zh-CN"/>
              </w:rPr>
              <w:t>（共</w:t>
            </w:r>
            <w:r>
              <w:rPr>
                <w:rFonts w:hint="eastAsia" w:ascii="Times New Roman" w:hAnsi="Times New Roman" w:eastAsia="方正小标宋_GBK" w:cs="Times New Roman"/>
                <w:b w:val="0"/>
                <w:bCs w:val="0"/>
                <w:sz w:val="44"/>
                <w:szCs w:val="44"/>
                <w:lang w:val="en-US" w:eastAsia="zh-CN"/>
              </w:rPr>
              <w:t>22</w:t>
            </w:r>
            <w:r>
              <w:rPr>
                <w:rFonts w:hint="default" w:ascii="Times New Roman" w:hAnsi="Times New Roman" w:eastAsia="方正小标宋_GBK" w:cs="Times New Roman"/>
                <w:b w:val="0"/>
                <w:bCs w:val="0"/>
                <w:sz w:val="44"/>
                <w:szCs w:val="44"/>
                <w:lang w:val="en-US" w:eastAsia="zh-CN"/>
              </w:rPr>
              <w:t>项</w:t>
            </w:r>
            <w:r>
              <w:rPr>
                <w:rFonts w:hint="default" w:ascii="Times New Roman" w:hAnsi="Times New Roman" w:eastAsia="方正小标宋_GBK" w:cs="Times New Roman"/>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spacing w:before="174"/>
              <w:ind w:left="0" w:leftChars="0" w:right="1625"/>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eastAsia="zh-CN"/>
              </w:rPr>
              <w:t>（九）</w:t>
            </w:r>
            <w:r>
              <w:rPr>
                <w:rFonts w:hint="default" w:ascii="Times New Roman" w:hAnsi="Times New Roman" w:eastAsia="方正小标宋_GBK" w:cs="Times New Roman"/>
                <w:sz w:val="36"/>
                <w:szCs w:val="36"/>
              </w:rPr>
              <w:t>《</w:t>
            </w:r>
            <w:r>
              <w:rPr>
                <w:rFonts w:hint="default" w:ascii="Times New Roman" w:hAnsi="Times New Roman" w:eastAsia="方正小标宋_GBK" w:cs="Times New Roman"/>
                <w:sz w:val="36"/>
                <w:szCs w:val="36"/>
                <w:lang w:val="en-US" w:eastAsia="zh-CN"/>
              </w:rPr>
              <w:t>中华人民共和国文物保护法</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eastAsia" w:ascii="Times New Roman" w:hAnsi="Times New Roman" w:eastAsia="方正小标宋_GBK" w:cs="Times New Roman"/>
                <w:sz w:val="36"/>
                <w:szCs w:val="36"/>
                <w:lang w:val="en-US" w:eastAsia="zh-CN"/>
              </w:rPr>
              <w:t>18</w:t>
            </w:r>
            <w:r>
              <w:rPr>
                <w:rFonts w:hint="default" w:ascii="Times New Roman" w:hAnsi="Times New Roman" w:eastAsia="方正小标宋_GBK" w:cs="Times New Roman"/>
                <w:sz w:val="36"/>
                <w:szCs w:val="36"/>
                <w:lang w:val="en-US" w:eastAsia="zh-CN"/>
              </w:rPr>
              <w:t>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3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4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7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0" w:hRule="atLeast"/>
        </w:trPr>
        <w:tc>
          <w:tcPr>
            <w:tcW w:w="730"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72</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仿宋" w:cs="Times New Roman"/>
                <w:b/>
                <w:bCs/>
                <w:i w:val="0"/>
                <w:iCs w:val="0"/>
                <w:color w:val="auto"/>
                <w:kern w:val="0"/>
                <w:sz w:val="21"/>
                <w:szCs w:val="21"/>
                <w:u w:val="none"/>
                <w:lang w:val="en-US" w:eastAsia="zh-CN"/>
              </w:rPr>
              <w:t>对“擅自在文物保护单位的保护范围内进行建设工程或者爆破、钻探、挖掘等作业”的行政处罚</w:t>
            </w:r>
          </w:p>
        </w:tc>
        <w:tc>
          <w:tcPr>
            <w:tcW w:w="4483" w:type="dxa"/>
            <w:vMerge w:val="restart"/>
            <w:tcBorders>
              <w:tl2br w:val="nil"/>
              <w:tr2bl w:val="nil"/>
            </w:tcBorders>
            <w:vAlign w:val="center"/>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（一）擅自在文物保护单位的保护范围内进行建设工程或者爆破、钻探、挖掘等作业的；</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41"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val="0"/>
                <w:bCs w:val="0"/>
                <w:sz w:val="21"/>
                <w:szCs w:val="21"/>
                <w:lang w:val="en-US" w:eastAsia="zh-CN"/>
              </w:rPr>
              <w:t>对文物保护单位保护范围造成破坏能够进行原状恢复的</w:t>
            </w:r>
            <w:r>
              <w:rPr>
                <w:rFonts w:hint="eastAsia" w:ascii="Times New Roman" w:hAnsi="Times New Roman" w:eastAsia="方正仿宋_GB2312" w:cs="Times New Roman"/>
                <w:b w:val="0"/>
                <w:bCs w:val="0"/>
                <w:sz w:val="21"/>
                <w:szCs w:val="21"/>
                <w:lang w:val="en-US" w:eastAsia="zh-CN"/>
              </w:rPr>
              <w:t>。</w:t>
            </w:r>
          </w:p>
        </w:tc>
        <w:tc>
          <w:tcPr>
            <w:tcW w:w="4878"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0" w:hRule="atLeast"/>
        </w:trPr>
        <w:tc>
          <w:tcPr>
            <w:tcW w:w="730"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仿宋" w:cs="Times New Roman"/>
                <w:i w:val="0"/>
                <w:iCs w:val="0"/>
                <w:color w:val="auto"/>
                <w:kern w:val="0"/>
                <w:sz w:val="21"/>
                <w:szCs w:val="21"/>
                <w:u w:val="none"/>
                <w:lang w:val="en-US" w:eastAsia="zh-CN"/>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241"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对文物保护单位保护范围造成破坏不能恢复到原状</w:t>
            </w:r>
            <w:r>
              <w:rPr>
                <w:rFonts w:hint="eastAsia" w:ascii="Times New Roman" w:hAnsi="Times New Roman" w:eastAsia="方正仿宋_GB2312" w:cs="Times New Roman"/>
                <w:sz w:val="21"/>
                <w:szCs w:val="21"/>
                <w:lang w:val="en-US" w:eastAsia="zh-CN"/>
              </w:rPr>
              <w:t>的。</w:t>
            </w:r>
          </w:p>
        </w:tc>
        <w:tc>
          <w:tcPr>
            <w:tcW w:w="4878"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处以10万元以上</w:t>
            </w:r>
            <w:r>
              <w:rPr>
                <w:rFonts w:hint="eastAsia" w:ascii="Times New Roman" w:hAnsi="Times New Roman" w:eastAsia="方正仿宋_GB2312" w:cs="Times New Roman"/>
                <w:sz w:val="21"/>
                <w:szCs w:val="21"/>
                <w:lang w:val="en-US" w:eastAsia="zh-CN"/>
              </w:rPr>
              <w:t>20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40" w:hRule="atLeast"/>
        </w:trPr>
        <w:tc>
          <w:tcPr>
            <w:tcW w:w="73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241"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对文物保护单位保护范围造成破坏，后果严重</w:t>
            </w:r>
            <w:r>
              <w:rPr>
                <w:rFonts w:hint="eastAsia" w:ascii="Times New Roman" w:hAnsi="Times New Roman" w:eastAsia="方正仿宋_GB2312" w:cs="Times New Roman"/>
                <w:sz w:val="21"/>
                <w:szCs w:val="21"/>
                <w:lang w:val="en-US" w:eastAsia="zh-CN"/>
              </w:rPr>
              <w:t>的。</w:t>
            </w:r>
          </w:p>
        </w:tc>
        <w:tc>
          <w:tcPr>
            <w:tcW w:w="4878"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20</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40</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0" w:hRule="atLeast"/>
        </w:trPr>
        <w:tc>
          <w:tcPr>
            <w:tcW w:w="730"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41"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对文物保护单位保护范围造成破坏，情节严重</w:t>
            </w:r>
            <w:r>
              <w:rPr>
                <w:rFonts w:hint="eastAsia" w:ascii="Times New Roman" w:hAnsi="Times New Roman" w:eastAsia="方正仿宋_GB2312" w:cs="Times New Roman"/>
                <w:sz w:val="21"/>
                <w:szCs w:val="21"/>
                <w:lang w:val="en-US" w:eastAsia="zh-CN"/>
              </w:rPr>
              <w:t>的。</w:t>
            </w:r>
          </w:p>
        </w:tc>
        <w:tc>
          <w:tcPr>
            <w:tcW w:w="4878"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40</w:t>
            </w:r>
            <w:r>
              <w:rPr>
                <w:rFonts w:hint="default" w:ascii="Times New Roman" w:hAnsi="Times New Roman" w:eastAsia="方正仿宋_GB2312" w:cs="Times New Roman"/>
                <w:sz w:val="21"/>
                <w:szCs w:val="21"/>
                <w:lang w:val="en-US" w:eastAsia="zh-CN"/>
              </w:rPr>
              <w:t>万元以上50万元以下</w:t>
            </w:r>
            <w:r>
              <w:rPr>
                <w:rFonts w:hint="eastAsia" w:ascii="Times New Roman" w:hAnsi="Times New Roman" w:eastAsia="方正仿宋_GB2312" w:cs="Times New Roman"/>
                <w:sz w:val="21"/>
                <w:szCs w:val="21"/>
                <w:lang w:val="en-US" w:eastAsia="zh-CN"/>
              </w:rPr>
              <w:t>，直至</w:t>
            </w: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4"/>
        <w:gridCol w:w="1335"/>
        <w:gridCol w:w="4485"/>
        <w:gridCol w:w="1296"/>
        <w:gridCol w:w="2239"/>
        <w:gridCol w:w="48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8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5"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73</w:t>
            </w:r>
          </w:p>
        </w:tc>
        <w:tc>
          <w:tcPr>
            <w:tcW w:w="1335" w:type="dxa"/>
            <w:vMerge w:val="restart"/>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对“在文物保护单位的建设控制地带内进行建设工程，其工程设计方案未经文物行政部门同意、报城乡建设规划部门批准，对文物保护单位的历史风貌造成破坏”的行政处罚</w:t>
            </w:r>
          </w:p>
        </w:tc>
        <w:tc>
          <w:tcPr>
            <w:tcW w:w="4485" w:type="dxa"/>
            <w:vMerge w:val="restart"/>
            <w:tcBorders>
              <w:tl2br w:val="nil"/>
              <w:tr2bl w:val="nil"/>
            </w:tcBorders>
            <w:vAlign w:val="center"/>
          </w:tcPr>
          <w:p>
            <w:pPr>
              <w:widowControl/>
              <w:wordWrap/>
              <w:autoSpaceDE w:val="0"/>
              <w:autoSpaceDN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（二）在文物保护单位的建设控制地带内进行建设工程，其工程设计方案未经文物行政部门同意、报城乡建设规划部门批准，对文物保护单位的历史风貌造成破坏的；</w:t>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对文物保护单位的历史风貌造成破坏</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8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7"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对文物保护单位的历史风貌造成破坏</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w:t>
            </w:r>
          </w:p>
        </w:tc>
        <w:tc>
          <w:tcPr>
            <w:tcW w:w="488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15"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对文物保护单位的历史风貌造成破坏</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488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7"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对文物保护单位的历史风貌造成破坏</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的。</w:t>
            </w:r>
          </w:p>
        </w:tc>
        <w:tc>
          <w:tcPr>
            <w:tcW w:w="4884"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由原发证机关吊销资质证书。</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b/>
          <w:bCs/>
          <w:sz w:val="28"/>
          <w:szCs w:val="28"/>
          <w:lang w:val="en-US" w:eastAsia="zh-CN"/>
        </w:rPr>
      </w:pP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1335"/>
        <w:gridCol w:w="4485"/>
        <w:gridCol w:w="1296"/>
        <w:gridCol w:w="2239"/>
        <w:gridCol w:w="48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8"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74</w:t>
            </w:r>
          </w:p>
        </w:tc>
        <w:tc>
          <w:tcPr>
            <w:tcW w:w="133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对“擅自迁移、拆除不可移动文物”的行政处罚</w:t>
            </w:r>
          </w:p>
        </w:tc>
        <w:tc>
          <w:tcPr>
            <w:tcW w:w="4485" w:type="dxa"/>
            <w:vMerge w:val="restart"/>
            <w:tcBorders>
              <w:tl2br w:val="nil"/>
              <w:tr2bl w:val="nil"/>
            </w:tcBorders>
            <w:vAlign w:val="center"/>
          </w:tcPr>
          <w:p>
            <w:pPr>
              <w:widowControl/>
              <w:wordWrap/>
              <w:autoSpaceDE w:val="0"/>
              <w:autoSpaceDN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（三）擅自迁移、拆除不可移动文物的；</w:t>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对擅自迁移、拆除不可移动文物</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86"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2"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对</w:t>
            </w:r>
            <w:r>
              <w:rPr>
                <w:rFonts w:hint="default" w:ascii="Times New Roman" w:hAnsi="Times New Roman" w:eastAsia="仿宋" w:cs="Times New Roman"/>
                <w:i w:val="0"/>
                <w:iCs w:val="0"/>
                <w:color w:val="auto"/>
                <w:kern w:val="0"/>
                <w:sz w:val="21"/>
                <w:szCs w:val="21"/>
                <w:u w:val="none"/>
                <w:lang w:val="en-US" w:eastAsia="zh-CN"/>
              </w:rPr>
              <w:t>擅自迁移、拆除不可移动文物</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w:t>
            </w:r>
          </w:p>
        </w:tc>
        <w:tc>
          <w:tcPr>
            <w:tcW w:w="4886"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3"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对</w:t>
            </w:r>
            <w:r>
              <w:rPr>
                <w:rFonts w:hint="default" w:ascii="Times New Roman" w:hAnsi="Times New Roman" w:eastAsia="仿宋" w:cs="Times New Roman"/>
                <w:i w:val="0"/>
                <w:iCs w:val="0"/>
                <w:color w:val="auto"/>
                <w:kern w:val="0"/>
                <w:sz w:val="21"/>
                <w:szCs w:val="21"/>
                <w:u w:val="none"/>
                <w:lang w:val="en-US" w:eastAsia="zh-CN"/>
              </w:rPr>
              <w:t>擅自迁移、拆除不可移动文物</w:t>
            </w:r>
            <w:r>
              <w:rPr>
                <w:rFonts w:hint="eastAsia" w:ascii="Times New Roman" w:hAnsi="Times New Roman" w:eastAsia="仿宋" w:cs="Times New Roman"/>
                <w:i w:val="0"/>
                <w:iCs w:val="0"/>
                <w:color w:val="auto"/>
                <w:kern w:val="0"/>
                <w:sz w:val="21"/>
                <w:szCs w:val="21"/>
                <w:u w:val="none"/>
                <w:lang w:val="en-US" w:eastAsia="zh-CN"/>
              </w:rPr>
              <w:t>，</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4886"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03"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9"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rPr>
              <w:t>对</w:t>
            </w:r>
            <w:r>
              <w:rPr>
                <w:rFonts w:hint="default" w:ascii="Times New Roman" w:hAnsi="Times New Roman" w:eastAsia="仿宋" w:cs="Times New Roman"/>
                <w:i w:val="0"/>
                <w:iCs w:val="0"/>
                <w:color w:val="auto"/>
                <w:kern w:val="0"/>
                <w:sz w:val="21"/>
                <w:szCs w:val="21"/>
                <w:u w:val="none"/>
                <w:lang w:val="en-US" w:eastAsia="zh-CN"/>
              </w:rPr>
              <w:t>擅自迁移、拆除不可移动文物</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的。</w:t>
            </w:r>
          </w:p>
        </w:tc>
        <w:tc>
          <w:tcPr>
            <w:tcW w:w="4886" w:type="dxa"/>
            <w:tcBorders>
              <w:tl2br w:val="nil"/>
              <w:tr2bl w:val="nil"/>
            </w:tcBorders>
            <w:vAlign w:val="center"/>
          </w:tcPr>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4"/>
        <w:gridCol w:w="1332"/>
        <w:gridCol w:w="4485"/>
        <w:gridCol w:w="1296"/>
        <w:gridCol w:w="2236"/>
        <w:gridCol w:w="4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9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0"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75</w:t>
            </w:r>
          </w:p>
        </w:tc>
        <w:tc>
          <w:tcPr>
            <w:tcW w:w="133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对“擅自修缮不可移动文物，明显改变文物原状”的行政处罚</w:t>
            </w:r>
          </w:p>
        </w:tc>
        <w:tc>
          <w:tcPr>
            <w:tcW w:w="4485" w:type="dxa"/>
            <w:vMerge w:val="restart"/>
            <w:tcBorders>
              <w:tl2br w:val="nil"/>
              <w:tr2bl w:val="nil"/>
            </w:tcBorders>
            <w:vAlign w:val="center"/>
          </w:tcPr>
          <w:p>
            <w:pPr>
              <w:widowControl/>
              <w:wordWrap/>
              <w:autoSpaceDE w:val="0"/>
              <w:autoSpaceDN w:val="0"/>
              <w:adjustRightInd/>
              <w:snapToGrid/>
              <w:spacing w:line="44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wordWrap/>
              <w:autoSpaceDE w:val="0"/>
              <w:autoSpaceDN w:val="0"/>
              <w:adjustRightInd/>
              <w:snapToGrid/>
              <w:spacing w:line="44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（四）擅自修缮不可移动文物，明显改变文物原状的；</w:t>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6"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对擅自修缮不可移动文物，明显改变文物原状</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9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3"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6"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对擅自修缮不可移动文物，明显改变文物原状</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w:t>
            </w:r>
          </w:p>
        </w:tc>
        <w:tc>
          <w:tcPr>
            <w:tcW w:w="489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74"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6"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对擅自修缮不可移动文物，明显改变文物原状</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489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7"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4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6" w:type="dxa"/>
            <w:tcBorders>
              <w:tl2br w:val="nil"/>
              <w:tr2bl w:val="nil"/>
            </w:tcBorders>
            <w:vAlign w:val="center"/>
          </w:tcPr>
          <w:p>
            <w:pPr>
              <w:widowControl w:val="0"/>
              <w:wordWrap/>
              <w:autoSpaceDE w:val="0"/>
              <w:autoSpaceDN w:val="0"/>
              <w:adjustRightInd/>
              <w:snapToGrid/>
              <w:spacing w:line="28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对擅自修缮不可移动文物，明显改变文物原状</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都的。</w:t>
            </w:r>
          </w:p>
        </w:tc>
        <w:tc>
          <w:tcPr>
            <w:tcW w:w="4890"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1332"/>
        <w:gridCol w:w="4485"/>
        <w:gridCol w:w="1296"/>
        <w:gridCol w:w="2236"/>
        <w:gridCol w:w="3"/>
        <w:gridCol w:w="48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92" w:type="dxa"/>
            <w:gridSpan w:val="2"/>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76</w:t>
            </w:r>
          </w:p>
        </w:tc>
        <w:tc>
          <w:tcPr>
            <w:tcW w:w="133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对“擅自在原址重建已全部毁坏的不可移动文物，造成文物破坏”的行政处罚</w:t>
            </w:r>
          </w:p>
        </w:tc>
        <w:tc>
          <w:tcPr>
            <w:tcW w:w="4485" w:type="dxa"/>
            <w:vMerge w:val="restart"/>
            <w:tcBorders>
              <w:tl2br w:val="nil"/>
              <w:tr2bl w:val="nil"/>
            </w:tcBorders>
            <w:vAlign w:val="center"/>
          </w:tcPr>
          <w:p>
            <w:pPr>
              <w:widowControl/>
              <w:wordWrap/>
              <w:autoSpaceDE w:val="0"/>
              <w:autoSpaceDN w:val="0"/>
              <w:adjustRightInd/>
              <w:snapToGrid/>
              <w:spacing w:line="44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wordWrap/>
              <w:autoSpaceDE w:val="0"/>
              <w:autoSpaceDN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（五）擅自在原址重建已全部毁坏的不可移动文物，造成文物破坏的；</w:t>
            </w:r>
          </w:p>
          <w:p>
            <w:pPr>
              <w:widowControl w:val="0"/>
              <w:wordWrap/>
              <w:autoSpaceDE w:val="0"/>
              <w:autoSpaceDN w:val="0"/>
              <w:adjustRightInd/>
              <w:snapToGrid/>
              <w:spacing w:line="44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9" w:type="dxa"/>
            <w:gridSpan w:val="2"/>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对擅自在原址重建已全部毁坏的不可移动文物，造成文物破坏</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8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80"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9" w:type="dxa"/>
            <w:gridSpan w:val="2"/>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对擅自在原址重建已全部毁坏的不可移动文物，造成文物破坏</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w:t>
            </w:r>
          </w:p>
        </w:tc>
        <w:tc>
          <w:tcPr>
            <w:tcW w:w="488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0"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9" w:type="dxa"/>
            <w:gridSpan w:val="2"/>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对擅自在原址重建已全部毁坏的不可移动文物，造成文物破坏的</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但。</w:t>
            </w:r>
          </w:p>
        </w:tc>
        <w:tc>
          <w:tcPr>
            <w:tcW w:w="488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80"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9" w:type="dxa"/>
            <w:gridSpan w:val="2"/>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rPr>
              <w:t>对擅自在原址重建已全部毁坏的不可移动文物，造成文物破坏的</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的。</w:t>
            </w:r>
          </w:p>
        </w:tc>
        <w:tc>
          <w:tcPr>
            <w:tcW w:w="488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4"/>
        <w:gridCol w:w="1332"/>
        <w:gridCol w:w="4485"/>
        <w:gridCol w:w="1296"/>
        <w:gridCol w:w="2233"/>
        <w:gridCol w:w="48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3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9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00"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77</w:t>
            </w:r>
          </w:p>
        </w:tc>
        <w:tc>
          <w:tcPr>
            <w:tcW w:w="133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对“施工单位未取得文物保护工程资质证书，擅自从事文物修缮、迁移、重建”的行政处罚</w:t>
            </w:r>
          </w:p>
        </w:tc>
        <w:tc>
          <w:tcPr>
            <w:tcW w:w="4485" w:type="dxa"/>
            <w:vMerge w:val="restart"/>
            <w:tcBorders>
              <w:tl2br w:val="nil"/>
              <w:tr2bl w:val="nil"/>
            </w:tcBorders>
            <w:vAlign w:val="center"/>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第六十六条 有下列行为之一，尚不构成犯罪的，由县级以上人民政府文物主管部门责令改正，造成严重后果的，处五万元以上五十万元以下的罚款；情节严重的，由原发证机关吊销资质证书：</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（六）施工单位未取得文物保护工程资质证书，擅自从事文物修缮、迁移、重建的。</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刻划、涂污或者损坏文物尚不严重的，或者损毁依照本法第十五条第一款规定设立的文物保护单位标志的，由公安机关或者文物所在单位给予警告，可以并处罚款。</w:t>
            </w:r>
          </w:p>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3"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对施工单位未取得文物保护工程资质证书，擅自从事文物修缮、迁移、重建，造成文物破坏</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893"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0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3"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对施工单位未取得文物保护工程资质证书，擅自从事文物修缮、迁移、重建，造成文物破坏</w:t>
            </w:r>
            <w:r>
              <w:rPr>
                <w:rFonts w:hint="default" w:ascii="Times New Roman" w:hAnsi="Times New Roman" w:eastAsia="方正仿宋_GB2312" w:cs="Times New Roman"/>
                <w:sz w:val="21"/>
                <w:szCs w:val="21"/>
                <w:lang w:val="en-US" w:eastAsia="zh-CN"/>
              </w:rPr>
              <w:t>不能恢复到原状</w:t>
            </w:r>
            <w:r>
              <w:rPr>
                <w:rFonts w:hint="eastAsia" w:ascii="Times New Roman" w:hAnsi="Times New Roman" w:eastAsia="方正仿宋_GB2312" w:cs="Times New Roman"/>
                <w:sz w:val="21"/>
                <w:szCs w:val="21"/>
                <w:lang w:val="en-US" w:eastAsia="zh-CN"/>
              </w:rPr>
              <w:t>的 。</w:t>
            </w:r>
          </w:p>
        </w:tc>
        <w:tc>
          <w:tcPr>
            <w:tcW w:w="4893"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default" w:ascii="Times New Roman" w:hAnsi="Times New Roman" w:eastAsia="方正仿宋_GB2312" w:cs="Times New Roman"/>
                <w:b/>
                <w:bCs/>
                <w:sz w:val="21"/>
                <w:szCs w:val="21"/>
                <w:lang w:val="en-US" w:eastAsia="zh-CN"/>
              </w:rPr>
              <w:t>10</w:t>
            </w:r>
            <w:r>
              <w:rPr>
                <w:rFonts w:hint="default" w:ascii="Times New Roman" w:hAnsi="Times New Roman" w:eastAsia="方正仿宋_GB2312" w:cs="Times New Roman"/>
                <w:sz w:val="21"/>
                <w:szCs w:val="21"/>
                <w:lang w:val="en-US" w:eastAsia="zh-CN"/>
              </w:rPr>
              <w:t>万元以上</w:t>
            </w:r>
            <w:r>
              <w:rPr>
                <w:rFonts w:hint="default" w:ascii="Times New Roman" w:hAnsi="Times New Roman" w:eastAsia="方正仿宋_GB2312" w:cs="Times New Roman"/>
                <w:b/>
                <w:bCs/>
                <w:sz w:val="21"/>
                <w:szCs w:val="21"/>
                <w:lang w:val="en-US" w:eastAsia="zh-CN"/>
              </w:rPr>
              <w:t>30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33"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对施工单位未取得文物保护工程资质证书，擅自从事文物修缮、迁移、重建，造成文物破坏的</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4893"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3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33" w:type="dxa"/>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对施工单位未取得文物保护工程资质证书，擅自从事文物修缮、迁移、重建，造成文物破坏的</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的。</w:t>
            </w:r>
          </w:p>
        </w:tc>
        <w:tc>
          <w:tcPr>
            <w:tcW w:w="4893"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4"/>
        <w:gridCol w:w="1329"/>
        <w:gridCol w:w="4485"/>
        <w:gridCol w:w="1296"/>
        <w:gridCol w:w="2230"/>
        <w:gridCol w:w="48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3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89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40"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78</w:t>
            </w:r>
          </w:p>
        </w:tc>
        <w:tc>
          <w:tcPr>
            <w:tcW w:w="1329"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对转让或者抵押国有不可移动文物，或者将国有不可移动文物作为企业资产经营的行政处罚</w:t>
            </w:r>
          </w:p>
        </w:tc>
        <w:tc>
          <w:tcPr>
            <w:tcW w:w="4485" w:type="dxa"/>
            <w:vMerge w:val="restart"/>
            <w:tcBorders>
              <w:tl2br w:val="nil"/>
              <w:tr2bl w:val="nil"/>
            </w:tcBorders>
            <w:vAlign w:val="center"/>
          </w:tcPr>
          <w:p>
            <w:pPr>
              <w:widowControl w:val="0"/>
              <w:wordWrap/>
              <w:autoSpaceDE w:val="0"/>
              <w:autoSpaceDN w:val="0"/>
              <w:adjustRightInd/>
              <w:snapToGrid/>
              <w:spacing w:line="360" w:lineRule="exact"/>
              <w:jc w:val="center"/>
              <w:textAlignment w:val="auto"/>
              <w:rPr>
                <w:rFonts w:hint="default" w:ascii="Times New Roman" w:hAnsi="Times New Roman" w:eastAsia="方正仿宋_GB2312" w:cs="Times New Roman"/>
                <w:sz w:val="21"/>
                <w:szCs w:val="21"/>
                <w:lang w:val="en-US" w:eastAsia="zh-CN"/>
              </w:rPr>
            </w:pP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（一）转让或者抵押国有不可移动文物，或者将国有不可移动文物作为企业资产经营的；</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3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70" w:hRule="atLeast"/>
        </w:trPr>
        <w:tc>
          <w:tcPr>
            <w:tcW w:w="72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79</w:t>
            </w:r>
          </w:p>
        </w:tc>
        <w:tc>
          <w:tcPr>
            <w:tcW w:w="1329"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对将非国有不可移动文物转让或者抵押给外国人的行政处罚</w:t>
            </w: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（二）将非国有不可移动文物转让或者抵押给外国人的；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70" w:hRule="atLeast"/>
        </w:trPr>
        <w:tc>
          <w:tcPr>
            <w:tcW w:w="72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30"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899"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1329"/>
        <w:gridCol w:w="4485"/>
        <w:gridCol w:w="1296"/>
        <w:gridCol w:w="2227"/>
        <w:gridCol w:w="4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0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3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80</w:t>
            </w:r>
          </w:p>
        </w:tc>
        <w:tc>
          <w:tcPr>
            <w:tcW w:w="1329"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对擅自改变国有文物保护单位的用途的行政处罚</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（三）擅自改变国有文物保护单位的用途的。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20"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4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81</w:t>
            </w:r>
          </w:p>
        </w:tc>
        <w:tc>
          <w:tcPr>
            <w:tcW w:w="1329"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对“文物收藏单位未按照国家有关规定配备防火、防盗、防自然损坏的设施”的行政处罚</w:t>
            </w:r>
          </w:p>
        </w:tc>
        <w:tc>
          <w:tcPr>
            <w:tcW w:w="4485" w:type="dxa"/>
            <w:vMerge w:val="restart"/>
            <w:tcBorders>
              <w:tl2br w:val="nil"/>
              <w:tr2bl w:val="nil"/>
            </w:tcBorders>
            <w:vAlign w:val="center"/>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（一）文物收藏单位未按照国家有关规定配备防火、防盗、防自然损坏的设施的；</w:t>
            </w:r>
          </w:p>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9"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9"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7"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0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15000元以上2万元以下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2"/>
        <w:gridCol w:w="1326"/>
        <w:gridCol w:w="4485"/>
        <w:gridCol w:w="1296"/>
        <w:gridCol w:w="2224"/>
        <w:gridCol w:w="49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1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82</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对“国有文物收藏单位法定代表人离任时未按照馆藏文物档案移交馆藏文物，或者所移交的馆藏文物与馆藏文物档案不符”的行政处罚</w:t>
            </w:r>
          </w:p>
        </w:tc>
        <w:tc>
          <w:tcPr>
            <w:tcW w:w="4485" w:type="dxa"/>
            <w:vMerge w:val="restart"/>
            <w:tcBorders>
              <w:tl2br w:val="nil"/>
              <w:tr2bl w:val="nil"/>
            </w:tcBorders>
            <w:vAlign w:val="center"/>
          </w:tcPr>
          <w:p>
            <w:pPr>
              <w:widowControl/>
              <w:wordWrap/>
              <w:autoSpaceDE w:val="0"/>
              <w:autoSpaceDN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（二）国有文物收藏单位法定代表人离任时未按照馆藏文物档案移交馆藏文物，或者所移交的馆藏文物与馆藏文物档案不符的；</w:t>
            </w:r>
          </w:p>
          <w:p>
            <w:pPr>
              <w:widowControl w:val="0"/>
              <w:wordWrap/>
              <w:autoSpaceDE w:val="0"/>
              <w:autoSpaceDN w:val="0"/>
              <w:adjustRightInd/>
              <w:snapToGrid/>
              <w:spacing w:line="4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5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4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20" w:hRule="atLeast"/>
        </w:trPr>
        <w:tc>
          <w:tcPr>
            <w:tcW w:w="72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83</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对“将国有馆藏文物赠与、出租或者出售给其他单位、个人”的行政处罚</w:t>
            </w:r>
          </w:p>
        </w:tc>
        <w:tc>
          <w:tcPr>
            <w:tcW w:w="4485" w:type="dxa"/>
            <w:vMerge w:val="restart"/>
            <w:tcBorders>
              <w:tl2br w:val="nil"/>
              <w:tr2bl w:val="nil"/>
            </w:tcBorders>
            <w:vAlign w:val="center"/>
          </w:tcPr>
          <w:p>
            <w:pPr>
              <w:widowControl/>
              <w:wordWrap/>
              <w:autoSpaceDE w:val="0"/>
              <w:autoSpaceDN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wordWrap/>
              <w:autoSpaceDE w:val="0"/>
              <w:autoSpaceDN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（三）将国有馆藏文物赠与、出租或者出售给其他单位、个人的；</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5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0" w:hRule="atLeast"/>
        </w:trPr>
        <w:tc>
          <w:tcPr>
            <w:tcW w:w="722"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5"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10"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8"/>
        <w:gridCol w:w="1326"/>
        <w:gridCol w:w="4484"/>
        <w:gridCol w:w="1296"/>
        <w:gridCol w:w="2224"/>
        <w:gridCol w:w="49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1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20" w:hRule="atLeast"/>
        </w:trPr>
        <w:tc>
          <w:tcPr>
            <w:tcW w:w="718"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84</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对“违反本法第四十条、第四十一条、第四十五条规定处置国有馆藏文物”的行政处罚</w:t>
            </w:r>
          </w:p>
        </w:tc>
        <w:tc>
          <w:tcPr>
            <w:tcW w:w="4484" w:type="dxa"/>
            <w:vMerge w:val="restart"/>
            <w:tcBorders>
              <w:tl2br w:val="nil"/>
              <w:tr2bl w:val="nil"/>
            </w:tcBorders>
            <w:vAlign w:val="center"/>
          </w:tcPr>
          <w:p>
            <w:pPr>
              <w:widowControl/>
              <w:wordWrap/>
              <w:autoSpaceDE w:val="0"/>
              <w:autoSpaceDN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（四）违反本法第四十条、第四十一条、第四十五条规定处置国有馆藏文物的；</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第四十条 文物收藏单位应当充分发挥馆藏文物的作用，通过举办展览、科学研究等活动，加强对中华民族优秀的历史文化和革命传统的宣传教育。</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国有文物收藏单位之间因举办展览、科学研究等需借用馆藏文物的，应当报主管的文物行政部门备案；借用馆藏一级文物的，应当同时报国务院文物行政部门备案。</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非国有文物收藏单位和其他单位举办展览需借用国有馆藏文物的，应当报主管的文物行政部门批准；借用国有馆藏一级文物，应当经国务院文物行政部门批准。</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文物收藏单位之间借用文物的最长期限不得超过三年。</w:t>
            </w:r>
          </w:p>
          <w:p>
            <w:pPr>
              <w:widowControl/>
              <w:wordWrap/>
              <w:autoSpaceDE w:val="0"/>
              <w:autoSpaceDN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第四十一条 已经建立馆藏文物档案的国有文物收藏单位，经省、自治区、直辖市人民政府文物行政部门批准，并报国务院文物行政部门备案，其馆藏文物可以在国有文物收藏单位之间交换。</w:t>
            </w:r>
          </w:p>
          <w:p>
            <w:pPr>
              <w:widowControl w:val="0"/>
              <w:wordWrap/>
              <w:autoSpaceDE w:val="0"/>
              <w:autoSpaceDN w:val="0"/>
              <w:adjustRightInd/>
              <w:snapToGrid/>
              <w:spacing w:line="28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第四十五条 国有文物收藏单位不再收藏的文物的处置办法，由国务院另行制定。</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1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0" w:hRule="atLeast"/>
        </w:trPr>
        <w:tc>
          <w:tcPr>
            <w:tcW w:w="7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1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85" w:hRule="exact"/>
        </w:trPr>
        <w:tc>
          <w:tcPr>
            <w:tcW w:w="718"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15"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5"/>
        <w:gridCol w:w="1326"/>
        <w:gridCol w:w="4484"/>
        <w:gridCol w:w="1296"/>
        <w:gridCol w:w="2224"/>
        <w:gridCol w:w="49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1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9" w:hRule="atLeast"/>
        </w:trPr>
        <w:tc>
          <w:tcPr>
            <w:tcW w:w="71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85</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对“违反本法第四十三条规定挪用或者侵占依法调拨、交换、出借文物所得补偿费用”的行政处罚</w:t>
            </w:r>
          </w:p>
        </w:tc>
        <w:tc>
          <w:tcPr>
            <w:tcW w:w="4484" w:type="dxa"/>
            <w:vMerge w:val="restart"/>
            <w:tcBorders>
              <w:tl2br w:val="nil"/>
              <w:tr2bl w:val="nil"/>
            </w:tcBorders>
            <w:vAlign w:val="center"/>
          </w:tcPr>
          <w:p>
            <w:pPr>
              <w:widowControl/>
              <w:wordWrap/>
              <w:autoSpaceDE w:val="0"/>
              <w:autoSpaceDN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wordWrap/>
              <w:autoSpaceDE w:val="0"/>
              <w:autoSpaceDN w:val="0"/>
              <w:adjustRightInd/>
              <w:snapToGrid/>
              <w:spacing w:line="46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第七十条 有下列行为之一，尚不构成犯罪的，由县级以上人民政府文物主管部门责令改正，可以并处二万元以下的罚款，有违法所得的，没收违法所得：</w:t>
            </w:r>
          </w:p>
          <w:p>
            <w:pPr>
              <w:widowControl/>
              <w:numPr>
                <w:ilvl w:val="0"/>
                <w:numId w:val="12"/>
              </w:numPr>
              <w:wordWrap/>
              <w:autoSpaceDE w:val="0"/>
              <w:autoSpaceDN w:val="0"/>
              <w:adjustRightInd/>
              <w:snapToGrid/>
              <w:spacing w:line="46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违反本法第四十三条规定挪用或者侵占依法调拨、交换、出借文物所得补偿费用的。</w:t>
            </w:r>
          </w:p>
          <w:p>
            <w:pPr>
              <w:widowControl/>
              <w:numPr>
                <w:ilvl w:val="0"/>
                <w:numId w:val="0"/>
              </w:numPr>
              <w:wordWrap/>
              <w:autoSpaceDE w:val="0"/>
              <w:autoSpaceDN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    第四十三条 依法调拨、交换、借用国有馆藏文物，取得文物的文物收藏单位可以对提供文物的文物收藏单位给予合理补偿，具体管理办法由国务院文物行政部门制定。</w:t>
            </w:r>
          </w:p>
          <w:p>
            <w:pPr>
              <w:widowControl/>
              <w:numPr>
                <w:ilvl w:val="0"/>
                <w:numId w:val="0"/>
              </w:numPr>
              <w:wordWrap/>
              <w:autoSpaceDE w:val="0"/>
              <w:autoSpaceDN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国有文物收藏单位调拨、交换、出借文物所得的补偿费用，必须用于改善文物的收藏条件和收集新的文物，不得挪作他用；任何单位或者个人不得侵占。</w:t>
            </w:r>
          </w:p>
          <w:p>
            <w:pPr>
              <w:widowControl w:val="0"/>
              <w:wordWrap/>
              <w:autoSpaceDE w:val="0"/>
              <w:autoSpaceDN w:val="0"/>
              <w:adjustRightInd/>
              <w:snapToGrid/>
              <w:spacing w:line="4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调拨、交换、借用的文物必须严格保管，不得丢失、损毁。</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0"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4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元以上1</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4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情节严重的</w:t>
            </w:r>
            <w:r>
              <w:rPr>
                <w:rFonts w:hint="eastAsia" w:ascii="Times New Roman" w:hAnsi="Times New Roman" w:eastAsia="方正仿宋_GB2312" w:cs="Times New Roman"/>
                <w:sz w:val="21"/>
                <w:szCs w:val="21"/>
                <w:lang w:eastAsia="zh-CN"/>
              </w:rPr>
              <w:t>。</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eastAsia" w:ascii="Times New Roman" w:hAnsi="Times New Roman" w:eastAsia="方正仿宋_GB2312" w:cs="Times New Roman"/>
                <w:sz w:val="21"/>
                <w:szCs w:val="21"/>
                <w:lang w:val="en-US" w:eastAsia="zh-CN"/>
              </w:rPr>
              <w:t>15000</w:t>
            </w:r>
            <w:r>
              <w:rPr>
                <w:rFonts w:hint="default" w:ascii="Times New Roman" w:hAnsi="Times New Roman" w:eastAsia="方正仿宋_GB2312" w:cs="Times New Roman"/>
                <w:sz w:val="21"/>
                <w:szCs w:val="21"/>
                <w:lang w:val="en-US" w:eastAsia="zh-CN"/>
              </w:rPr>
              <w:t>千元以上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7" w:hRule="atLeast"/>
        </w:trPr>
        <w:tc>
          <w:tcPr>
            <w:tcW w:w="715" w:type="dxa"/>
            <w:tcBorders>
              <w:tl2br w:val="nil"/>
              <w:tr2bl w:val="nil"/>
            </w:tcBorders>
            <w:vAlign w:val="center"/>
          </w:tcPr>
          <w:p>
            <w:pPr>
              <w:ind w:left="0" w:leftChars="0" w:right="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lang w:eastAsia="zh-CN"/>
              </w:rPr>
              <w:t>违法行为表现</w:t>
            </w:r>
          </w:p>
        </w:tc>
        <w:tc>
          <w:tcPr>
            <w:tcW w:w="491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0" w:hRule="atLeast"/>
        </w:trPr>
        <w:tc>
          <w:tcPr>
            <w:tcW w:w="71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86</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b/>
                <w:bCs/>
                <w:i w:val="0"/>
                <w:iCs w:val="0"/>
                <w:color w:val="auto"/>
                <w:kern w:val="0"/>
                <w:sz w:val="21"/>
                <w:szCs w:val="21"/>
                <w:u w:val="none"/>
                <w:lang w:val="en-US" w:eastAsia="zh-CN"/>
              </w:rPr>
              <w:t>对“买卖国家禁止买卖的文物或者将禁止出境的文物转让、出租、质押给外国人”的行政处罚</w:t>
            </w:r>
          </w:p>
        </w:tc>
        <w:tc>
          <w:tcPr>
            <w:tcW w:w="4484" w:type="dxa"/>
            <w:vMerge w:val="restart"/>
            <w:tcBorders>
              <w:tl2br w:val="nil"/>
              <w:tr2bl w:val="nil"/>
            </w:tcBorders>
            <w:vAlign w:val="center"/>
          </w:tcPr>
          <w:p>
            <w:pPr>
              <w:widowControl/>
              <w:wordWrap/>
              <w:autoSpaceDE w:val="0"/>
              <w:autoSpaceDN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 xml:space="preserve">《中华人民共和国文物保护法》 </w:t>
            </w:r>
          </w:p>
          <w:p>
            <w:pPr>
              <w:widowControl/>
              <w:wordWrap/>
              <w:autoSpaceDE w:val="0"/>
              <w:autoSpaceDN w:val="0"/>
              <w:adjustRightInd/>
              <w:snapToGrid/>
              <w:spacing w:line="460" w:lineRule="exact"/>
              <w:ind w:firstLine="420" w:firstLineChars="200"/>
              <w:jc w:val="left"/>
              <w:textAlignment w:val="center"/>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第七十一条第一款: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违法经营额不足5千元的。</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3"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eastAsia" w:ascii="Times New Roman" w:hAnsi="Times New Roman" w:eastAsia="仿宋_GB2312" w:cs="Times New Roman"/>
                <w:color w:val="1903C1"/>
                <w:kern w:val="0"/>
                <w:sz w:val="21"/>
                <w:szCs w:val="21"/>
                <w:lang w:val="en-US" w:eastAsia="zh-CN"/>
              </w:rPr>
            </w:pPr>
            <w:r>
              <w:rPr>
                <w:rFonts w:hint="eastAsia" w:ascii="方正仿宋_GBK" w:hAnsi="方正仿宋_GBK" w:eastAsia="方正仿宋_GBK" w:cs="方正仿宋_GBK"/>
                <w:color w:val="000000"/>
                <w:kern w:val="0"/>
                <w:sz w:val="21"/>
                <w:szCs w:val="21"/>
              </w:rPr>
              <w:t xml:space="preserve"> </w:t>
            </w:r>
            <w:r>
              <w:rPr>
                <w:rFonts w:hint="eastAsia" w:ascii="方正仿宋_GBK" w:hAnsi="方正仿宋_GBK" w:eastAsia="方正仿宋_GBK" w:cs="方正仿宋_GBK"/>
                <w:color w:val="000000"/>
                <w:kern w:val="0"/>
                <w:sz w:val="21"/>
                <w:szCs w:val="21"/>
                <w:lang w:val="en-US" w:eastAsia="zh-CN"/>
              </w:rPr>
              <w:t>违法经营额5千元以上不足1万元的。</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1万</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3"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wordWrap/>
              <w:autoSpaceDN w:val="0"/>
              <w:adjustRightInd/>
              <w:snapToGrid/>
              <w:spacing w:line="360" w:lineRule="exact"/>
              <w:ind w:left="0" w:leftChars="0" w:right="0"/>
              <w:textAlignment w:val="auto"/>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rPr>
              <w:t>违法经营额1万元以上的</w:t>
            </w:r>
            <w:r>
              <w:rPr>
                <w:rFonts w:hint="eastAsia" w:ascii="Times New Roman" w:hAnsi="Times New Roman" w:eastAsia="方正仿宋_GB2312" w:cs="Times New Roman"/>
                <w:lang w:eastAsia="zh-CN"/>
              </w:rPr>
              <w:t>。</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2倍至3</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0" w:hRule="atLeast"/>
        </w:trPr>
        <w:tc>
          <w:tcPr>
            <w:tcW w:w="715" w:type="dxa"/>
            <w:vMerge w:val="continue"/>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kern w:val="0"/>
                <w:sz w:val="21"/>
                <w:szCs w:val="21"/>
              </w:rPr>
              <w:t xml:space="preserve"> </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18"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w:t>
            </w:r>
            <w:r>
              <w:rPr>
                <w:rFonts w:hint="default" w:ascii="Times New Roman" w:hAnsi="Times New Roman" w:eastAsia="方正仿宋_GB2312" w:cs="Times New Roman"/>
                <w:sz w:val="21"/>
                <w:szCs w:val="21"/>
                <w:lang w:eastAsia="zh-CN"/>
              </w:rPr>
              <w:t>经营额</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eastAsia="zh-CN"/>
              </w:rPr>
              <w:t>倍以上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倍的罚款；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12"/>
        <w:gridCol w:w="1326"/>
        <w:gridCol w:w="4484"/>
        <w:gridCol w:w="1296"/>
        <w:gridCol w:w="2224"/>
        <w:gridCol w:w="49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1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2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0" w:hRule="atLeast"/>
        </w:trPr>
        <w:tc>
          <w:tcPr>
            <w:tcW w:w="71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87</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对文物商店、拍卖企业买卖国家禁止买卖的文物或者将禁止出境的文物转让、出租、质押给外国人的行政处罚</w:t>
            </w:r>
          </w:p>
        </w:tc>
        <w:tc>
          <w:tcPr>
            <w:tcW w:w="4484" w:type="dxa"/>
            <w:vMerge w:val="restart"/>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七十一条第二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lang w:eastAsia="zh-CN"/>
              </w:rPr>
              <w:t>违法经营额</w:t>
            </w:r>
            <w:r>
              <w:rPr>
                <w:rFonts w:hint="default" w:ascii="Times New Roman" w:hAnsi="Times New Roman" w:eastAsia="方正仿宋_GB2312" w:cs="Times New Roman"/>
                <w:sz w:val="21"/>
                <w:szCs w:val="21"/>
                <w:lang w:val="en-US" w:eastAsia="zh-CN"/>
              </w:rPr>
              <w:t>3万元以下，</w:t>
            </w: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21"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0" w:hRule="atLeast"/>
        </w:trPr>
        <w:tc>
          <w:tcPr>
            <w:tcW w:w="71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center"/>
          </w:tcPr>
          <w:p>
            <w:pPr>
              <w:widowControl w:val="0"/>
              <w:wordWrap/>
              <w:autoSpaceDE w:val="0"/>
              <w:autoSpaceDN w:val="0"/>
              <w:adjustRightInd/>
              <w:snapToGrid/>
              <w:spacing w:line="360" w:lineRule="exact"/>
              <w:ind w:left="0" w:leftChars="0" w:right="0" w:firstLine="422" w:firstLineChars="200"/>
              <w:jc w:val="left"/>
              <w:textAlignment w:val="auto"/>
              <w:rPr>
                <w:rFonts w:hint="default" w:ascii="Times New Roman" w:hAnsi="Times New Roman" w:eastAsia="方正仿宋_GB2312" w:cs="Times New Roman"/>
                <w:b/>
                <w:bCs/>
                <w:sz w:val="21"/>
                <w:szCs w:val="21"/>
                <w:lang w:val="en-US" w:eastAsia="zh-CN"/>
              </w:rPr>
            </w:pPr>
          </w:p>
        </w:tc>
        <w:tc>
          <w:tcPr>
            <w:tcW w:w="4484" w:type="dxa"/>
            <w:vMerge w:val="continue"/>
            <w:tcBorders>
              <w:tl2br w:val="nil"/>
              <w:tr2bl w:val="nil"/>
            </w:tcBorders>
            <w:vAlign w:val="center"/>
          </w:tcPr>
          <w:p>
            <w:pPr>
              <w:widowControl w:val="0"/>
              <w:wordWrap/>
              <w:autoSpaceDE w:val="0"/>
              <w:autoSpaceDN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违法经营额</w:t>
            </w:r>
            <w:r>
              <w:rPr>
                <w:rFonts w:hint="default" w:ascii="Times New Roman" w:hAnsi="Times New Roman" w:eastAsia="方正仿宋_GB2312" w:cs="Times New Roman"/>
                <w:sz w:val="21"/>
                <w:szCs w:val="21"/>
                <w:lang w:val="en-US" w:eastAsia="zh-CN"/>
              </w:rPr>
              <w:t>3万元以上5万元以下的，</w:t>
            </w: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4921"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40" w:hRule="atLeast"/>
        </w:trPr>
        <w:tc>
          <w:tcPr>
            <w:tcW w:w="71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lang w:val="en-US" w:eastAsia="zh-CN"/>
              </w:rPr>
              <w:t>违法经营额五万元以上</w:t>
            </w: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4921"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没收违法所得，并处违法营业额</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倍</w:t>
            </w:r>
            <w:r>
              <w:rPr>
                <w:rFonts w:hint="eastAsia" w:ascii="Times New Roman" w:hAnsi="Times New Roman" w:eastAsia="方正仿宋_GB2312" w:cs="Times New Roman"/>
                <w:sz w:val="21"/>
                <w:szCs w:val="21"/>
                <w:lang w:val="en-US" w:eastAsia="zh-CN"/>
              </w:rPr>
              <w:t>至3倍</w:t>
            </w:r>
            <w:r>
              <w:rPr>
                <w:rFonts w:hint="default" w:ascii="Times New Roman" w:hAnsi="Times New Roman" w:eastAsia="方正仿宋_GB2312" w:cs="Times New Roman"/>
                <w:sz w:val="21"/>
                <w:szCs w:val="21"/>
                <w:lang w:val="en-US" w:eastAsia="zh-CN"/>
              </w:rPr>
              <w:t>的处罚。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0" w:hRule="atLeast"/>
        </w:trPr>
        <w:tc>
          <w:tcPr>
            <w:tcW w:w="71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方正仿宋_GB2312" w:cs="Times New Roman"/>
                <w:sz w:val="21"/>
                <w:szCs w:val="21"/>
                <w:lang w:val="en-US" w:eastAsia="zh-CN"/>
              </w:rPr>
              <w:t>违法经营额十</w:t>
            </w:r>
            <w:r>
              <w:rPr>
                <w:rFonts w:hint="eastAsia" w:ascii="Times New Roman" w:hAnsi="Times New Roman" w:eastAsia="方正仿宋_GB2312" w:cs="Times New Roman"/>
                <w:sz w:val="21"/>
                <w:szCs w:val="21"/>
                <w:lang w:val="en-US" w:eastAsia="zh-CN"/>
              </w:rPr>
              <w:t>五</w:t>
            </w:r>
            <w:r>
              <w:rPr>
                <w:rFonts w:hint="default" w:ascii="Times New Roman" w:hAnsi="Times New Roman" w:eastAsia="方正仿宋_GB2312" w:cs="Times New Roman"/>
                <w:sz w:val="21"/>
                <w:szCs w:val="21"/>
                <w:lang w:val="en-US" w:eastAsia="zh-CN"/>
              </w:rPr>
              <w:t>万元以上或造成恶劣的社会影响的</w:t>
            </w:r>
            <w:r>
              <w:rPr>
                <w:rFonts w:hint="eastAsia" w:ascii="Times New Roman" w:hAnsi="Times New Roman" w:eastAsia="方正仿宋_GB2312" w:cs="Times New Roman"/>
                <w:sz w:val="21"/>
                <w:szCs w:val="21"/>
                <w:lang w:val="en-US" w:eastAsia="zh-CN"/>
              </w:rPr>
              <w:t>。</w:t>
            </w:r>
          </w:p>
        </w:tc>
        <w:tc>
          <w:tcPr>
            <w:tcW w:w="4921"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由原发证机关吊销许可证书。</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9"/>
        <w:gridCol w:w="1326"/>
        <w:gridCol w:w="4484"/>
        <w:gridCol w:w="1296"/>
        <w:gridCol w:w="2224"/>
        <w:gridCol w:w="4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4"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10" w:hRule="atLeast"/>
        </w:trPr>
        <w:tc>
          <w:tcPr>
            <w:tcW w:w="709"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88</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rPr>
              <w:t>对“发现文物隐匿不报或者拒不上交”的行政处罚</w:t>
            </w:r>
          </w:p>
        </w:tc>
        <w:tc>
          <w:tcPr>
            <w:tcW w:w="4484" w:type="dxa"/>
            <w:vMerge w:val="restart"/>
            <w:tcBorders>
              <w:tl2br w:val="nil"/>
              <w:tr2bl w:val="nil"/>
            </w:tcBorders>
            <w:vAlign w:val="top"/>
          </w:tcPr>
          <w:p>
            <w:pPr>
              <w:widowControl/>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《中华人民共和国文物保护法》</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第七十四条有下列行为之一，尚不构成犯罪的，由县级以上人民政府文物主管部门会同公安机关追缴文物；情节严重的，处五千元以上五万元以下的罚款：</w:t>
            </w:r>
          </w:p>
          <w:p>
            <w:pPr>
              <w:widowControl/>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（一）发现文物隐匿不报或者拒不上交的；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有发现文物隐匿不报，或者拒不上交情节的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0" w:hRule="atLeast"/>
        </w:trPr>
        <w:tc>
          <w:tcPr>
            <w:tcW w:w="70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造成文物损坏的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造成珍贵文物损毁或者擅自处置珍贵文物的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千元以上五万元以下的罚款。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0" w:hRule="atLeast"/>
        </w:trPr>
        <w:tc>
          <w:tcPr>
            <w:tcW w:w="709"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89</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sz w:val="21"/>
                <w:szCs w:val="21"/>
              </w:rPr>
            </w:pPr>
            <w:r>
              <w:rPr>
                <w:rFonts w:hint="eastAsia" w:ascii="仿宋" w:hAnsi="仿宋" w:eastAsia="仿宋" w:cs="仿宋"/>
                <w:b/>
                <w:bCs/>
                <w:i w:val="0"/>
                <w:iCs w:val="0"/>
                <w:color w:val="auto"/>
                <w:kern w:val="0"/>
                <w:sz w:val="21"/>
                <w:szCs w:val="21"/>
                <w:u w:val="none"/>
                <w:lang w:val="en-US" w:eastAsia="zh-CN"/>
              </w:rPr>
              <w:t>对“未按照规定移交拣选文物”的行政处罚</w:t>
            </w:r>
          </w:p>
        </w:tc>
        <w:tc>
          <w:tcPr>
            <w:tcW w:w="4484" w:type="dxa"/>
            <w:vMerge w:val="restart"/>
            <w:tcBorders>
              <w:tl2br w:val="nil"/>
              <w:tr2bl w:val="nil"/>
            </w:tcBorders>
            <w:vAlign w:val="top"/>
          </w:tcPr>
          <w:p>
            <w:pPr>
              <w:widowControl/>
              <w:jc w:val="left"/>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《中华人民共和国文物保护法》</w:t>
            </w:r>
          </w:p>
          <w:p>
            <w:pPr>
              <w:widowControl/>
              <w:ind w:firstLine="420" w:firstLineChars="200"/>
              <w:jc w:val="left"/>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第七十四条有下列行为之一，尚不构成犯罪的，由县级以上人民政府文物主管部门会同公安机关追缴文物；情节严重的，处五千元以上五万元以下的罚款：</w:t>
            </w:r>
          </w:p>
          <w:p>
            <w:pPr>
              <w:widowControl/>
              <w:ind w:firstLine="420" w:firstLineChars="200"/>
              <w:jc w:val="left"/>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（二）未按照规定移交拣选文物的。</w:t>
            </w:r>
          </w:p>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有发现文物隐匿不报，或者拒不上交情节的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40" w:hRule="atLeast"/>
        </w:trPr>
        <w:tc>
          <w:tcPr>
            <w:tcW w:w="70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造成文物损坏的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0" w:hRule="atLeast"/>
        </w:trPr>
        <w:tc>
          <w:tcPr>
            <w:tcW w:w="709"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60" w:lineRule="exact"/>
              <w:ind w:left="0" w:leftChars="0" w:right="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造成珍贵文物损毁或者擅自处置珍贵文物的</w:t>
            </w:r>
            <w:r>
              <w:rPr>
                <w:rFonts w:hint="eastAsia" w:ascii="Times New Roman" w:hAnsi="Times New Roman" w:eastAsia="方正仿宋_GB2312" w:cs="Times New Roman"/>
                <w:sz w:val="21"/>
                <w:szCs w:val="21"/>
                <w:lang w:val="en-US" w:eastAsia="zh-CN"/>
              </w:rPr>
              <w:t>。</w:t>
            </w:r>
          </w:p>
        </w:tc>
        <w:tc>
          <w:tcPr>
            <w:tcW w:w="4924" w:type="dxa"/>
            <w:tcBorders>
              <w:tl2br w:val="nil"/>
              <w:tr2bl w:val="nil"/>
            </w:tcBorders>
            <w:vAlign w:val="center"/>
          </w:tcPr>
          <w:p>
            <w:pPr>
              <w:widowControl w:val="0"/>
              <w:wordWrap/>
              <w:autoSpaceDE w:val="0"/>
              <w:autoSpaceDN w:val="0"/>
              <w:adjustRightInd/>
              <w:snapToGrid/>
              <w:spacing w:line="360" w:lineRule="exact"/>
              <w:ind w:left="0" w:leftChars="0" w:right="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千元以上五万元以下的罚款。</w:t>
            </w:r>
          </w:p>
        </w:tc>
      </w:tr>
    </w:tbl>
    <w:p>
      <w:pPr>
        <w:widowControl/>
        <w:ind w:right="0"/>
        <w:jc w:val="both"/>
        <w:textAlignment w:val="center"/>
        <w:rPr>
          <w:rFonts w:hint="eastAsia" w:ascii="方正小标宋_GBK" w:hAnsi="方正小标宋_GBK" w:eastAsia="方正小标宋_GBK" w:cs="方正小标宋_GBK"/>
          <w:b/>
          <w:bCs/>
          <w:i w:val="0"/>
          <w:iCs w:val="0"/>
          <w:color w:val="auto"/>
          <w:kern w:val="0"/>
          <w:sz w:val="36"/>
          <w:szCs w:val="36"/>
          <w:u w:val="none"/>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5"/>
        <w:gridCol w:w="1326"/>
        <w:gridCol w:w="4483"/>
        <w:gridCol w:w="1296"/>
        <w:gridCol w:w="2224"/>
        <w:gridCol w:w="49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widowControl/>
              <w:numPr>
                <w:ilvl w:val="0"/>
                <w:numId w:val="0"/>
              </w:numPr>
              <w:ind w:right="0"/>
              <w:jc w:val="both"/>
              <w:textAlignment w:val="center"/>
              <w:rPr>
                <w:rFonts w:hint="default" w:ascii="Times New Roman" w:hAnsi="Times New Roman" w:eastAsia="方正仿宋_GB2312" w:cs="Times New Roman"/>
                <w:sz w:val="21"/>
                <w:szCs w:val="21"/>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rPr>
              <w:t>（十）《</w:t>
            </w:r>
            <w:r>
              <w:rPr>
                <w:rFonts w:hint="eastAsia" w:ascii="方正小标宋_GBK" w:hAnsi="方正小标宋_GBK" w:eastAsia="方正小标宋_GBK" w:cs="方正小标宋_GBK"/>
                <w:b w:val="0"/>
                <w:bCs w:val="0"/>
                <w:i w:val="0"/>
                <w:iCs w:val="0"/>
                <w:color w:val="auto"/>
                <w:kern w:val="0"/>
                <w:sz w:val="36"/>
                <w:szCs w:val="36"/>
                <w:u w:val="none"/>
                <w:lang w:val="en-US" w:eastAsia="zh-CN"/>
              </w:rPr>
              <w:t>文物保护法实施条例</w:t>
            </w:r>
            <w:r>
              <w:rPr>
                <w:rFonts w:hint="eastAsia" w:ascii="方正小标宋_GBK" w:hAnsi="方正小标宋_GBK" w:eastAsia="方正小标宋_GBK" w:cs="方正小标宋_GBK"/>
                <w:b/>
                <w:bCs/>
                <w:i w:val="0"/>
                <w:iCs w:val="0"/>
                <w:color w:val="auto"/>
                <w:kern w:val="0"/>
                <w:sz w:val="36"/>
                <w:szCs w:val="36"/>
                <w:u w:val="none"/>
                <w:lang w:val="en-US" w:eastAsia="zh-CN"/>
              </w:rPr>
              <w:t>》</w:t>
            </w:r>
            <w:r>
              <w:rPr>
                <w:rFonts w:hint="eastAsia" w:ascii="方正小标宋_GBK" w:hAnsi="方正小标宋_GBK" w:eastAsia="方正小标宋_GBK" w:cs="方正小标宋_GBK"/>
                <w:b w:val="0"/>
                <w:bCs w:val="0"/>
                <w:i w:val="0"/>
                <w:iCs w:val="0"/>
                <w:color w:val="auto"/>
                <w:kern w:val="0"/>
                <w:sz w:val="36"/>
                <w:szCs w:val="36"/>
                <w:u w:val="none"/>
                <w:lang w:val="en-US" w:eastAsia="zh-CN"/>
              </w:rPr>
              <w:t>（3项）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5"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2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70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b/>
                <w:bCs/>
                <w:sz w:val="28"/>
                <w:szCs w:val="28"/>
                <w:lang w:val="en-US" w:eastAsia="zh-CN"/>
              </w:rPr>
              <w:t>90</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b/>
                <w:bCs/>
                <w:sz w:val="21"/>
                <w:szCs w:val="21"/>
              </w:rPr>
            </w:pPr>
            <w:r>
              <w:rPr>
                <w:rFonts w:hint="eastAsia" w:ascii="方正仿宋_GBK" w:hAnsi="方正仿宋_GBK" w:eastAsia="方正仿宋_GBK" w:cs="方正仿宋_GBK"/>
                <w:b/>
                <w:bCs/>
                <w:lang w:val="en-US" w:eastAsia="zh-CN"/>
              </w:rPr>
              <w:t>对“</w:t>
            </w:r>
            <w:r>
              <w:rPr>
                <w:rFonts w:hint="eastAsia" w:ascii="方正仿宋_GBK" w:hAnsi="方正仿宋_GBK" w:eastAsia="方正仿宋_GBK" w:cs="方正仿宋_GBK"/>
                <w:b/>
                <w:bCs/>
              </w:rPr>
              <w:t>未取得相应等级的文物保护工程资质证书，擅自承担文物保护单位的修缮、迁移、重建工程</w:t>
            </w:r>
            <w:r>
              <w:rPr>
                <w:rFonts w:hint="eastAsia" w:ascii="方正仿宋_GBK" w:hAnsi="方正仿宋_GBK" w:eastAsia="方正仿宋_GBK" w:cs="方正仿宋_GBK"/>
                <w:b/>
                <w:bCs/>
                <w:lang w:val="en-US" w:eastAsia="zh-CN"/>
              </w:rPr>
              <w:t>”的行政处罚</w:t>
            </w:r>
          </w:p>
        </w:tc>
        <w:tc>
          <w:tcPr>
            <w:tcW w:w="4483" w:type="dxa"/>
            <w:vMerge w:val="restart"/>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《文物保护法实施条例》</w:t>
            </w:r>
          </w:p>
          <w:p>
            <w:pPr>
              <w:widowControl w:val="0"/>
              <w:wordWrap/>
              <w:autoSpaceDE w:val="0"/>
              <w:autoSpaceDN w:val="0"/>
              <w:adjustRightInd/>
              <w:snapToGrid/>
              <w:spacing w:line="360" w:lineRule="exact"/>
              <w:ind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第五十五条</w:t>
            </w:r>
            <w:r>
              <w:rPr>
                <w:rFonts w:hint="default" w:ascii="Times New Roman" w:hAnsi="Times New Roman" w:eastAsia="方正仿宋_GB2312" w:cs="Times New Roman"/>
                <w:sz w:val="21"/>
                <w:szCs w:val="21"/>
                <w:lang w:val="en-US" w:eastAsia="zh-CN"/>
              </w:rPr>
              <w:t>第一款：</w:t>
            </w:r>
            <w:r>
              <w:rPr>
                <w:rFonts w:hint="default" w:ascii="Times New Roman" w:hAnsi="Times New Roman" w:eastAsia="方正仿宋_GB2312" w:cs="Times New Roman"/>
                <w:sz w:val="21"/>
                <w:szCs w:val="21"/>
              </w:rPr>
              <w:t>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r>
              <w:rPr>
                <w:rFonts w:hint="default" w:ascii="Times New Roman" w:hAnsi="Times New Roman" w:eastAsia="方正仿宋_GB2312" w:cs="Times New Roman"/>
                <w:sz w:val="21"/>
                <w:szCs w:val="21"/>
              </w:rPr>
              <w:br w:type="textWrapping"/>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70" w:hRule="atLeast"/>
        </w:trPr>
        <w:tc>
          <w:tcPr>
            <w:tcW w:w="70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能恢复原状的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default" w:ascii="Times New Roman" w:hAnsi="Times New Roman" w:eastAsia="方正仿宋_GB2312" w:cs="Times New Roman"/>
                <w:b/>
                <w:bCs/>
                <w:sz w:val="21"/>
                <w:szCs w:val="21"/>
                <w:lang w:val="en-US" w:eastAsia="zh-CN"/>
              </w:rPr>
              <w:t>10</w:t>
            </w:r>
            <w:r>
              <w:rPr>
                <w:rFonts w:hint="default" w:ascii="Times New Roman" w:hAnsi="Times New Roman" w:eastAsia="方正仿宋_GB2312" w:cs="Times New Roman"/>
                <w:sz w:val="21"/>
                <w:szCs w:val="21"/>
                <w:lang w:val="en-US" w:eastAsia="zh-CN"/>
              </w:rPr>
              <w:t>万元以上</w:t>
            </w:r>
            <w:r>
              <w:rPr>
                <w:rFonts w:hint="default" w:ascii="Times New Roman" w:hAnsi="Times New Roman" w:eastAsia="方正仿宋_GB2312" w:cs="Times New Roman"/>
                <w:b/>
                <w:bCs/>
                <w:sz w:val="21"/>
                <w:szCs w:val="21"/>
                <w:lang w:val="en-US" w:eastAsia="zh-CN"/>
              </w:rPr>
              <w:t>30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b/>
                <w:bCs/>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不能恢复到原状的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r>
              <w:rPr>
                <w:rFonts w:hint="eastAsia" w:ascii="Times New Roman" w:hAnsi="Times New Roman" w:eastAsia="方正仿宋_GB2312" w:cs="Times New Roman"/>
                <w:sz w:val="21"/>
                <w:szCs w:val="21"/>
                <w:lang w:val="en-US" w:eastAsia="zh-CN"/>
              </w:rPr>
              <w:t>（与保护法一致）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90" w:hRule="atLeast"/>
        </w:trPr>
        <w:tc>
          <w:tcPr>
            <w:tcW w:w="705"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91</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b/>
                <w:bCs/>
                <w:sz w:val="21"/>
                <w:szCs w:val="21"/>
              </w:rPr>
            </w:pPr>
            <w:r>
              <w:rPr>
                <w:rFonts w:hint="eastAsia" w:ascii="方正仿宋_GBK" w:hAnsi="方正仿宋_GBK" w:eastAsia="方正仿宋_GBK" w:cs="方正仿宋_GBK"/>
                <w:b/>
                <w:bCs/>
                <w:lang w:val="en-US" w:eastAsia="zh-CN"/>
              </w:rPr>
              <w:t>对“</w:t>
            </w:r>
            <w:r>
              <w:rPr>
                <w:rFonts w:hint="eastAsia" w:ascii="方正仿宋_GBK" w:hAnsi="方正仿宋_GBK" w:eastAsia="方正仿宋_GBK" w:cs="方正仿宋_GBK"/>
                <w:b/>
                <w:bCs/>
              </w:rPr>
              <w:t>未取得资质证书，擅自从事馆藏文物的修复、复制、拓印活动</w:t>
            </w:r>
            <w:r>
              <w:rPr>
                <w:rFonts w:hint="eastAsia" w:ascii="方正仿宋_GBK" w:hAnsi="方正仿宋_GBK" w:eastAsia="方正仿宋_GBK" w:cs="方正仿宋_GBK"/>
                <w:b/>
                <w:bCs/>
                <w:lang w:val="en-US" w:eastAsia="zh-CN"/>
              </w:rPr>
              <w:t>”的行政处罚</w:t>
            </w:r>
          </w:p>
        </w:tc>
        <w:tc>
          <w:tcPr>
            <w:tcW w:w="4483" w:type="dxa"/>
            <w:vMerge w:val="restart"/>
            <w:tcBorders>
              <w:tl2br w:val="nil"/>
              <w:tr2bl w:val="nil"/>
            </w:tcBorders>
            <w:vAlign w:val="top"/>
          </w:tcPr>
          <w:p>
            <w:pPr>
              <w:widowControl/>
              <w:wordWrap/>
              <w:autoSpaceDE w:val="0"/>
              <w:autoSpaceDN w:val="0"/>
              <w:adjustRightInd/>
              <w:snapToGrid/>
              <w:spacing w:line="360" w:lineRule="exact"/>
              <w:jc w:val="left"/>
              <w:textAlignment w:val="center"/>
              <w:rPr>
                <w:rFonts w:hint="eastAsia" w:ascii="仿宋" w:hAnsi="仿宋" w:eastAsia="仿宋" w:cs="仿宋"/>
                <w:lang w:val="en-US" w:eastAsia="zh-CN"/>
              </w:rPr>
            </w:pPr>
            <w:r>
              <w:rPr>
                <w:rFonts w:hint="eastAsia" w:ascii="仿宋" w:hAnsi="仿宋" w:eastAsia="仿宋" w:cs="仿宋"/>
                <w:lang w:val="en-US" w:eastAsia="zh-CN"/>
              </w:rPr>
              <w:t>《文物保护法实施条例》</w:t>
            </w:r>
          </w:p>
          <w:p>
            <w:pPr>
              <w:widowControl/>
              <w:wordWrap/>
              <w:autoSpaceDE w:val="0"/>
              <w:autoSpaceDN w:val="0"/>
              <w:adjustRightInd/>
              <w:snapToGrid/>
              <w:spacing w:line="360" w:lineRule="exact"/>
              <w:ind w:firstLine="440" w:firstLineChars="200"/>
              <w:jc w:val="left"/>
              <w:textAlignment w:val="center"/>
              <w:rPr>
                <w:rFonts w:hint="default" w:ascii="Times New Roman" w:hAnsi="Times New Roman" w:eastAsia="方正仿宋_GB2312" w:cs="Times New Roman"/>
                <w:sz w:val="21"/>
                <w:szCs w:val="21"/>
              </w:rPr>
            </w:pPr>
            <w:r>
              <w:rPr>
                <w:rFonts w:hint="eastAsia" w:ascii="仿宋" w:hAnsi="仿宋" w:eastAsia="仿宋" w:cs="仿宋"/>
              </w:rPr>
              <w:t>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r>
              <w:rPr>
                <w:rFonts w:hint="eastAsia" w:ascii="仿宋" w:hAnsi="仿宋" w:eastAsia="仿宋" w:cs="仿宋"/>
              </w:rPr>
              <w:br w:type="textWrapping"/>
            </w: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lang w:val="en-US" w:eastAsia="zh-CN"/>
              </w:rPr>
              <w:t>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0" w:hRule="atLeast"/>
        </w:trPr>
        <w:tc>
          <w:tcPr>
            <w:tcW w:w="70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能恢复原状的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b/>
                <w:bCs/>
                <w:sz w:val="21"/>
                <w:szCs w:val="21"/>
                <w:lang w:val="en-US" w:eastAsia="zh-CN"/>
              </w:rPr>
              <w:t>8</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6"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不能恢复到原状的</w:t>
            </w:r>
            <w:r>
              <w:rPr>
                <w:rFonts w:hint="eastAsia" w:ascii="Times New Roman" w:hAnsi="Times New Roman" w:eastAsia="方正仿宋_GB2312" w:cs="Times New Roman"/>
                <w:sz w:val="21"/>
                <w:szCs w:val="21"/>
                <w:lang w:val="en-US" w:eastAsia="zh-CN"/>
              </w:rPr>
              <w:t>。</w:t>
            </w:r>
          </w:p>
        </w:tc>
        <w:tc>
          <w:tcPr>
            <w:tcW w:w="4929"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lang w:val="en-US" w:eastAsia="zh-CN"/>
              </w:rPr>
              <w:t>万元以下的罚款。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4"/>
        <w:gridCol w:w="1326"/>
        <w:gridCol w:w="4485"/>
        <w:gridCol w:w="1293"/>
        <w:gridCol w:w="2224"/>
        <w:gridCol w:w="4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4"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6"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5"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3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90" w:hRule="atLeast"/>
        </w:trPr>
        <w:tc>
          <w:tcPr>
            <w:tcW w:w="704"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92</w:t>
            </w:r>
          </w:p>
        </w:tc>
        <w:tc>
          <w:tcPr>
            <w:tcW w:w="1326"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both"/>
              <w:textAlignment w:val="auto"/>
              <w:rPr>
                <w:rFonts w:hint="default" w:ascii="Times New Roman" w:hAnsi="Times New Roman" w:eastAsia="方正仿宋_GB2312" w:cs="Times New Roman"/>
                <w:b/>
                <w:bCs/>
                <w:sz w:val="21"/>
                <w:szCs w:val="21"/>
              </w:rPr>
            </w:pPr>
            <w:r>
              <w:rPr>
                <w:rFonts w:hint="eastAsia" w:ascii="方正仿宋_GBK" w:hAnsi="方正仿宋_GBK" w:eastAsia="方正仿宋_GBK" w:cs="方正仿宋_GBK"/>
                <w:b/>
                <w:bCs/>
                <w:lang w:val="en-US" w:eastAsia="zh-CN"/>
              </w:rPr>
              <w:t>对“</w:t>
            </w:r>
            <w:r>
              <w:rPr>
                <w:rFonts w:hint="eastAsia" w:ascii="方正仿宋_GBK" w:hAnsi="方正仿宋_GBK" w:eastAsia="方正仿宋_GBK" w:cs="方正仿宋_GBK"/>
                <w:b/>
                <w:bCs/>
              </w:rPr>
              <w:t>未经批准擅自修复、复制、拓印、拍摄馆藏珍贵文物</w:t>
            </w:r>
            <w:r>
              <w:rPr>
                <w:rFonts w:hint="eastAsia" w:ascii="方正仿宋_GBK" w:hAnsi="方正仿宋_GBK" w:eastAsia="方正仿宋_GBK" w:cs="方正仿宋_GBK"/>
                <w:b/>
                <w:bCs/>
                <w:lang w:val="en-US" w:eastAsia="zh-CN"/>
              </w:rPr>
              <w:t>”的行政处罚</w:t>
            </w:r>
          </w:p>
        </w:tc>
        <w:tc>
          <w:tcPr>
            <w:tcW w:w="4485" w:type="dxa"/>
            <w:vMerge w:val="restart"/>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文物保护法实施条例》</w:t>
            </w:r>
          </w:p>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第五十八条　违反本条例规定，未经批准擅自修复、复制、拓印、拍摄馆藏珍贵文物的，由文物行政主管部门给予警告；造成严重后果的，处2000元以上2万元以下的罚款；对负有责任的主管人员和其他直接责任人员依法给予行政处分。</w:t>
            </w:r>
            <w:r>
              <w:rPr>
                <w:rFonts w:hint="default" w:ascii="Times New Roman" w:hAnsi="Times New Roman" w:eastAsia="方正仿宋_GB2312" w:cs="Times New Roman"/>
                <w:sz w:val="21"/>
                <w:szCs w:val="21"/>
              </w:rPr>
              <w:br w:type="textWrapping"/>
            </w:r>
          </w:p>
        </w:tc>
        <w:tc>
          <w:tcPr>
            <w:tcW w:w="1293"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eastAsia" w:ascii="Times New Roman" w:hAnsi="Times New Roman" w:eastAsia="仿宋" w:cs="Times New Roman"/>
                <w:i w:val="0"/>
                <w:iCs w:val="0"/>
                <w:color w:val="auto"/>
                <w:kern w:val="0"/>
                <w:sz w:val="21"/>
                <w:szCs w:val="21"/>
                <w:u w:val="none"/>
                <w:lang w:val="en-US" w:eastAsia="zh-CN"/>
              </w:rPr>
              <w:t>未</w:t>
            </w: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931"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60" w:hRule="atLeast"/>
        </w:trPr>
        <w:tc>
          <w:tcPr>
            <w:tcW w:w="70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3"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能恢复原状的</w:t>
            </w:r>
            <w:r>
              <w:rPr>
                <w:rFonts w:hint="eastAsia" w:ascii="Times New Roman" w:hAnsi="Times New Roman" w:eastAsia="方正仿宋_GB2312" w:cs="Times New Roman"/>
                <w:sz w:val="21"/>
                <w:szCs w:val="21"/>
                <w:lang w:val="en-US" w:eastAsia="zh-CN"/>
              </w:rPr>
              <w:t>。</w:t>
            </w:r>
          </w:p>
        </w:tc>
        <w:tc>
          <w:tcPr>
            <w:tcW w:w="4931"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b/>
                <w:bCs/>
                <w:sz w:val="21"/>
                <w:szCs w:val="21"/>
                <w:lang w:val="en-US" w:eastAsia="zh-CN"/>
              </w:rPr>
              <w:t>2</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60" w:hRule="atLeast"/>
        </w:trPr>
        <w:tc>
          <w:tcPr>
            <w:tcW w:w="704"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6"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5"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3"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default" w:ascii="Times New Roman" w:hAnsi="Times New Roman" w:eastAsia="方正仿宋_GB2312" w:cs="Times New Roman"/>
                <w:sz w:val="21"/>
                <w:szCs w:val="21"/>
                <w:lang w:val="en-US" w:eastAsia="zh-CN"/>
              </w:rPr>
              <w:t>不能恢复到原状的</w:t>
            </w:r>
            <w:r>
              <w:rPr>
                <w:rFonts w:hint="eastAsia" w:ascii="Times New Roman" w:hAnsi="Times New Roman" w:eastAsia="方正仿宋_GB2312" w:cs="Times New Roman"/>
                <w:sz w:val="21"/>
                <w:szCs w:val="21"/>
                <w:lang w:val="en-US" w:eastAsia="zh-CN"/>
              </w:rPr>
              <w:t>。</w:t>
            </w:r>
          </w:p>
        </w:tc>
        <w:tc>
          <w:tcPr>
            <w:tcW w:w="4931" w:type="dxa"/>
            <w:tcBorders>
              <w:tl2br w:val="nil"/>
              <w:tr2bl w:val="nil"/>
            </w:tcBorders>
            <w:vAlign w:val="center"/>
          </w:tcPr>
          <w:p>
            <w:pPr>
              <w:widowControl w:val="0"/>
              <w:wordWrap/>
              <w:autoSpaceDE w:val="0"/>
              <w:autoSpaceDN w:val="0"/>
              <w:adjustRightInd/>
              <w:snapToGrid/>
              <w:spacing w:line="24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bl>
    <w:p>
      <w:pPr>
        <w:widowControl/>
        <w:ind w:right="0"/>
        <w:jc w:val="both"/>
        <w:textAlignment w:val="center"/>
        <w:rPr>
          <w:rFonts w:hint="eastAsia" w:ascii="方正小标宋_GBK" w:hAnsi="方正小标宋_GBK" w:eastAsia="方正小标宋_GBK" w:cs="方正小标宋_GBK"/>
          <w:b/>
          <w:bCs/>
          <w:i w:val="0"/>
          <w:iCs w:val="0"/>
          <w:color w:val="auto"/>
          <w:kern w:val="0"/>
          <w:sz w:val="18"/>
          <w:szCs w:val="18"/>
          <w:u w:val="none"/>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2"/>
        <w:gridCol w:w="1323"/>
        <w:gridCol w:w="4483"/>
        <w:gridCol w:w="1290"/>
        <w:gridCol w:w="2224"/>
        <w:gridCol w:w="494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widowControl/>
              <w:numPr>
                <w:ilvl w:val="0"/>
                <w:numId w:val="0"/>
              </w:numPr>
              <w:ind w:right="0"/>
              <w:jc w:val="both"/>
              <w:textAlignment w:val="center"/>
              <w:rPr>
                <w:rFonts w:hint="default" w:ascii="Times New Roman" w:hAnsi="Times New Roman" w:eastAsia="方正仿宋_GB2312" w:cs="Times New Roman"/>
                <w:sz w:val="21"/>
                <w:szCs w:val="21"/>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rPr>
              <w:t>（十一）《</w:t>
            </w:r>
            <w:r>
              <w:rPr>
                <w:rFonts w:hint="eastAsia" w:ascii="方正小标宋_GBK" w:hAnsi="方正小标宋_GBK" w:eastAsia="方正小标宋_GBK" w:cs="方正小标宋_GBK"/>
                <w:b w:val="0"/>
                <w:bCs w:val="0"/>
                <w:i w:val="0"/>
                <w:iCs w:val="0"/>
                <w:color w:val="auto"/>
                <w:kern w:val="0"/>
                <w:sz w:val="36"/>
                <w:szCs w:val="36"/>
                <w:u w:val="none"/>
                <w:lang w:val="en-US" w:eastAsia="zh-CN"/>
              </w:rPr>
              <w:t>吉林省</w:t>
            </w:r>
            <w:r>
              <w:rPr>
                <w:rFonts w:hint="eastAsia" w:ascii="方正小标宋_GBK" w:hAnsi="方正小标宋_GBK" w:eastAsia="方正小标宋_GBK" w:cs="方正小标宋_GBK"/>
                <w:i w:val="0"/>
                <w:iCs w:val="0"/>
                <w:color w:val="auto"/>
                <w:kern w:val="0"/>
                <w:sz w:val="36"/>
                <w:szCs w:val="36"/>
                <w:u w:val="none"/>
                <w:lang w:val="en-US" w:eastAsia="zh-CN"/>
              </w:rPr>
              <w:t>文物保护条例</w:t>
            </w:r>
            <w:r>
              <w:rPr>
                <w:rFonts w:hint="eastAsia" w:ascii="方正小标宋_GBK" w:hAnsi="方正小标宋_GBK" w:eastAsia="方正小标宋_GBK" w:cs="方正小标宋_GBK"/>
                <w:b/>
                <w:bCs/>
                <w:i w:val="0"/>
                <w:iCs w:val="0"/>
                <w:color w:val="auto"/>
                <w:kern w:val="0"/>
                <w:sz w:val="36"/>
                <w:szCs w:val="36"/>
                <w:u w:val="none"/>
                <w:lang w:val="en-US" w:eastAsia="zh-CN"/>
              </w:rPr>
              <w:t>》（</w:t>
            </w:r>
            <w:r>
              <w:rPr>
                <w:rFonts w:hint="eastAsia" w:ascii="方正小标宋_GBK" w:hAnsi="方正小标宋_GBK" w:eastAsia="方正小标宋_GBK" w:cs="方正小标宋_GBK"/>
                <w:b w:val="0"/>
                <w:bCs w:val="0"/>
                <w:i w:val="0"/>
                <w:iCs w:val="0"/>
                <w:color w:val="auto"/>
                <w:kern w:val="0"/>
                <w:sz w:val="36"/>
                <w:szCs w:val="36"/>
                <w:u w:val="none"/>
                <w:lang w:val="en-US" w:eastAsia="zh-CN"/>
              </w:rPr>
              <w:t>1项</w:t>
            </w:r>
            <w:r>
              <w:rPr>
                <w:rFonts w:hint="eastAsia" w:ascii="方正小标宋_GBK" w:hAnsi="方正小标宋_GBK" w:eastAsia="方正小标宋_GBK" w:cs="方正小标宋_GBK"/>
                <w:b/>
                <w:bCs/>
                <w:i w:val="0"/>
                <w:iCs w:val="0"/>
                <w:color w:val="auto"/>
                <w:kern w:val="0"/>
                <w:sz w:val="36"/>
                <w:szCs w:val="36"/>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90"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60" w:hRule="atLeast"/>
        </w:trPr>
        <w:tc>
          <w:tcPr>
            <w:tcW w:w="702"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93</w:t>
            </w:r>
          </w:p>
        </w:tc>
        <w:tc>
          <w:tcPr>
            <w:tcW w:w="1323" w:type="dxa"/>
            <w:vMerge w:val="restart"/>
            <w:tcBorders>
              <w:tl2br w:val="nil"/>
              <w:tr2bl w:val="nil"/>
            </w:tcBorders>
            <w:vAlign w:val="center"/>
          </w:tcPr>
          <w:p>
            <w:pPr>
              <w:widowControl w:val="0"/>
              <w:wordWrap/>
              <w:autoSpaceDE w:val="0"/>
              <w:autoSpaceDN w:val="0"/>
              <w:adjustRightInd/>
              <w:snapToGrid/>
              <w:spacing w:line="360" w:lineRule="exact"/>
              <w:ind w:left="0" w:leftChars="0" w:right="0"/>
              <w:jc w:val="center"/>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b/>
                <w:bCs/>
                <w:lang w:val="en-US" w:eastAsia="zh-CN"/>
              </w:rPr>
              <w:t>对“在文物保护单位的保护范围内擅自从事取土、挖沙、采石和修筑沟渠等活动”的行政处罚</w:t>
            </w:r>
          </w:p>
        </w:tc>
        <w:tc>
          <w:tcPr>
            <w:tcW w:w="4483" w:type="dxa"/>
            <w:vMerge w:val="restart"/>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《吉林省文物保护条例》</w:t>
            </w:r>
          </w:p>
          <w:p>
            <w:pPr>
              <w:widowControl w:val="0"/>
              <w:wordWrap/>
              <w:autoSpaceDE w:val="0"/>
              <w:autoSpaceDN w:val="0"/>
              <w:adjustRightInd/>
              <w:snapToGrid/>
              <w:spacing w:line="360" w:lineRule="exact"/>
              <w:ind w:left="0" w:leftChars="0" w:right="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第三十二条 违反本条例第十一条第三项，在文物保护单位的保护范围内擅自从事取土、挖沙、采石和修筑沟渠等活动，由县级以上人民政府文物行政部门责令改正；对文物造成损坏后果严重的，处五万元以上五十万元以下罚款。</w:t>
            </w:r>
          </w:p>
        </w:tc>
        <w:tc>
          <w:tcPr>
            <w:tcW w:w="1290"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造成文物破坏，但</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w:t>
            </w:r>
          </w:p>
        </w:tc>
        <w:tc>
          <w:tcPr>
            <w:tcW w:w="4941"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90" w:hRule="atLeast"/>
        </w:trPr>
        <w:tc>
          <w:tcPr>
            <w:tcW w:w="70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0"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eastAsia" w:ascii="Times New Roman" w:hAnsi="Times New Roman" w:eastAsia="方正仿宋_GB2312" w:cs="Times New Roman"/>
                <w:sz w:val="21"/>
                <w:szCs w:val="21"/>
                <w:lang w:val="en-US" w:eastAsia="zh-CN"/>
              </w:rPr>
              <w:t>拒不</w:t>
            </w:r>
            <w:r>
              <w:rPr>
                <w:rFonts w:hint="default" w:ascii="Times New Roman" w:hAnsi="Times New Roman" w:eastAsia="方正仿宋_GB2312" w:cs="Times New Roman"/>
                <w:sz w:val="21"/>
                <w:szCs w:val="21"/>
                <w:lang w:val="en-US" w:eastAsia="zh-CN"/>
              </w:rPr>
              <w:t>恢复到原状的</w:t>
            </w:r>
            <w:r>
              <w:rPr>
                <w:rFonts w:hint="eastAsia" w:ascii="Times New Roman" w:hAnsi="Times New Roman" w:eastAsia="方正仿宋_GB2312" w:cs="Times New Roman"/>
                <w:sz w:val="21"/>
                <w:szCs w:val="21"/>
                <w:lang w:val="en-US" w:eastAsia="zh-CN"/>
              </w:rPr>
              <w:t>。</w:t>
            </w:r>
          </w:p>
        </w:tc>
        <w:tc>
          <w:tcPr>
            <w:tcW w:w="4941"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70" w:hRule="atLeast"/>
        </w:trPr>
        <w:tc>
          <w:tcPr>
            <w:tcW w:w="702"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32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4483" w:type="dxa"/>
            <w:vMerge w:val="continue"/>
            <w:tcBorders>
              <w:tl2br w:val="nil"/>
              <w:tr2bl w:val="nil"/>
            </w:tcBorders>
            <w:vAlign w:val="top"/>
          </w:tcPr>
          <w:p>
            <w:pPr>
              <w:widowControl w:val="0"/>
              <w:wordWrap/>
              <w:autoSpaceDE w:val="0"/>
              <w:autoSpaceDN w:val="0"/>
              <w:adjustRightInd/>
              <w:snapToGrid/>
              <w:spacing w:line="360" w:lineRule="exact"/>
              <w:ind w:left="0" w:leftChars="0" w:right="0"/>
              <w:textAlignment w:val="auto"/>
              <w:rPr>
                <w:rFonts w:hint="default" w:ascii="Times New Roman" w:hAnsi="Times New Roman" w:eastAsia="方正仿宋_GB2312" w:cs="Times New Roman"/>
                <w:sz w:val="21"/>
                <w:szCs w:val="21"/>
              </w:rPr>
            </w:pPr>
          </w:p>
        </w:tc>
        <w:tc>
          <w:tcPr>
            <w:tcW w:w="1290" w:type="dxa"/>
            <w:tcBorders>
              <w:tl2br w:val="nil"/>
              <w:tr2bl w:val="nil"/>
            </w:tcBorders>
            <w:vAlign w:val="center"/>
          </w:tcPr>
          <w:p>
            <w:pPr>
              <w:widowControl w:val="0"/>
              <w:wordWrap/>
              <w:autoSpaceDE w:val="0"/>
              <w:autoSpaceDN w:val="0"/>
              <w:adjustRightInd/>
              <w:snapToGrid/>
              <w:spacing w:line="280" w:lineRule="exact"/>
              <w:ind w:left="0" w:leftChars="0" w:right="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 w:cs="Times New Roman"/>
                <w:i w:val="0"/>
                <w:iCs w:val="0"/>
                <w:color w:val="auto"/>
                <w:kern w:val="0"/>
                <w:sz w:val="21"/>
                <w:szCs w:val="21"/>
                <w:u w:val="none"/>
                <w:lang w:val="en-US" w:eastAsia="zh-CN"/>
              </w:rPr>
            </w:pPr>
            <w:r>
              <w:rPr>
                <w:rFonts w:hint="default" w:ascii="Times New Roman" w:hAnsi="Times New Roman" w:eastAsia="仿宋" w:cs="Times New Roman"/>
                <w:i w:val="0"/>
                <w:iCs w:val="0"/>
                <w:color w:val="auto"/>
                <w:kern w:val="0"/>
                <w:sz w:val="21"/>
                <w:szCs w:val="21"/>
                <w:u w:val="none"/>
                <w:lang w:val="en-US" w:eastAsia="zh-CN"/>
              </w:rPr>
              <w:t>造成文物破坏，</w:t>
            </w:r>
            <w:r>
              <w:rPr>
                <w:rFonts w:hint="eastAsia" w:ascii="Times New Roman" w:hAnsi="Times New Roman" w:eastAsia="方正仿宋_GB2312" w:cs="Times New Roman"/>
                <w:sz w:val="21"/>
                <w:szCs w:val="21"/>
                <w:lang w:val="en-US" w:eastAsia="zh-CN"/>
              </w:rPr>
              <w:t>不能恢复原状</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4941" w:type="dxa"/>
            <w:tcBorders>
              <w:tl2br w:val="nil"/>
              <w:tr2bl w:val="nil"/>
            </w:tcBorders>
            <w:vAlign w:val="center"/>
          </w:tcPr>
          <w:p>
            <w:pPr>
              <w:widowControl w:val="0"/>
              <w:wordWrap/>
              <w:autoSpaceDE w:val="0"/>
              <w:autoSpaceDN w:val="0"/>
              <w:adjustRightInd/>
              <w:snapToGrid/>
              <w:spacing w:line="320" w:lineRule="exact"/>
              <w:ind w:left="0" w:leftChars="0" w:right="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bl>
    <w:p>
      <w:pPr>
        <w:widowControl w:val="0"/>
        <w:wordWrap/>
        <w:autoSpaceDN w:val="0"/>
        <w:adjustRightInd w:val="0"/>
        <w:snapToGrid w:val="0"/>
        <w:spacing w:line="560" w:lineRule="exact"/>
        <w:ind w:left="0" w:leftChars="0" w:right="0"/>
        <w:jc w:val="center"/>
        <w:textAlignment w:val="auto"/>
        <w:rPr>
          <w:rFonts w:hint="eastAsia" w:ascii="方正小标宋_GBK" w:hAnsi="方正小标宋_GBK" w:eastAsia="方正小标宋_GBK" w:cs="方正小标宋_GBK"/>
          <w:b w:val="0"/>
          <w:bCs w:val="0"/>
          <w:sz w:val="18"/>
          <w:szCs w:val="18"/>
          <w:lang w:eastAsia="zh-CN"/>
        </w:rPr>
      </w:pPr>
      <w:r>
        <w:rPr>
          <w:rFonts w:hint="eastAsia" w:ascii="方正小标宋_GBK" w:hAnsi="方正小标宋_GBK" w:eastAsia="方正小标宋_GBK" w:cs="方正小标宋_GBK"/>
          <w:b w:val="0"/>
          <w:bCs w:val="0"/>
          <w:sz w:val="44"/>
          <w:szCs w:val="4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9"/>
        <w:gridCol w:w="1323"/>
        <w:gridCol w:w="4483"/>
        <w:gridCol w:w="1287"/>
        <w:gridCol w:w="2224"/>
        <w:gridCol w:w="49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widowControl w:val="0"/>
              <w:wordWrap/>
              <w:autoSpaceDN w:val="0"/>
              <w:adjustRightInd w:val="0"/>
              <w:snapToGrid w:val="0"/>
              <w:spacing w:line="5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方正小标宋_GBK" w:hAnsi="方正小标宋_GBK" w:eastAsia="方正小标宋_GBK" w:cs="方正小标宋_GBK"/>
                <w:b w:val="0"/>
                <w:bCs w:val="0"/>
                <w:sz w:val="44"/>
                <w:szCs w:val="44"/>
                <w:lang w:eastAsia="zh-CN"/>
              </w:rPr>
              <w:t>旅游领域行政执法事项行政处罚裁量基准（共</w:t>
            </w:r>
            <w:r>
              <w:rPr>
                <w:rFonts w:hint="eastAsia" w:ascii="方正小标宋_GBK" w:hAnsi="方正小标宋_GBK" w:eastAsia="方正小标宋_GBK" w:cs="方正小标宋_GBK"/>
                <w:b w:val="0"/>
                <w:bCs w:val="0"/>
                <w:sz w:val="44"/>
                <w:szCs w:val="44"/>
                <w:lang w:val="en-US" w:eastAsia="zh-CN"/>
              </w:rPr>
              <w:t>109项</w:t>
            </w:r>
            <w:r>
              <w:rPr>
                <w:rFonts w:hint="eastAsia" w:ascii="方正小标宋_GBK" w:hAnsi="方正小标宋_GBK" w:eastAsia="方正小标宋_GBK" w:cs="方正小标宋_GBK"/>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14963" w:type="dxa"/>
            <w:gridSpan w:val="6"/>
            <w:tcBorders>
              <w:tl2br w:val="nil"/>
              <w:tr2bl w:val="nil"/>
            </w:tcBorders>
            <w:vAlign w:val="center"/>
          </w:tcPr>
          <w:p>
            <w:pPr>
              <w:ind w:left="0" w:leftChars="0" w:right="0"/>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36"/>
                <w:szCs w:val="36"/>
                <w:lang w:val="en-US" w:eastAsia="zh-CN"/>
              </w:rPr>
              <w:t>（十二）</w:t>
            </w:r>
            <w:r>
              <w:rPr>
                <w:rFonts w:hint="default" w:ascii="Times New Roman" w:hAnsi="Times New Roman" w:eastAsia="方正小标宋_GBK" w:cs="Times New Roman"/>
                <w:sz w:val="36"/>
                <w:szCs w:val="36"/>
                <w:lang w:val="en-US" w:eastAsia="zh-CN"/>
              </w:rPr>
              <w:t>《旅游法》裁量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（1</w:t>
            </w:r>
            <w:r>
              <w:rPr>
                <w:rFonts w:hint="eastAsia" w:ascii="Times New Roman" w:hAnsi="Times New Roman" w:eastAsia="方正小标宋_GBK" w:cs="Times New Roman"/>
                <w:sz w:val="36"/>
                <w:szCs w:val="36"/>
                <w:lang w:val="en-US" w:eastAsia="zh-CN"/>
              </w:rPr>
              <w:t>8</w:t>
            </w:r>
            <w:r>
              <w:rPr>
                <w:rFonts w:hint="default" w:ascii="Times New Roman" w:hAnsi="Times New Roman" w:eastAsia="方正小标宋_GBK" w:cs="Times New Roman"/>
                <w:sz w:val="36"/>
                <w:szCs w:val="36"/>
                <w:lang w:val="en-US"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69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3"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40" w:hRule="atLeast"/>
        </w:trPr>
        <w:tc>
          <w:tcPr>
            <w:tcW w:w="699" w:type="dxa"/>
            <w:vMerge w:val="restart"/>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CESI仿宋-GB2312" w:cs="Times New Roman"/>
                <w:b/>
                <w:spacing w:val="-10"/>
                <w:kern w:val="0"/>
                <w:sz w:val="28"/>
                <w:szCs w:val="28"/>
              </w:rPr>
              <w:t>94</w:t>
            </w:r>
          </w:p>
        </w:tc>
        <w:tc>
          <w:tcPr>
            <w:tcW w:w="1323" w:type="dxa"/>
            <w:vMerge w:val="restart"/>
            <w:tcBorders>
              <w:tl2br w:val="nil"/>
              <w:tr2bl w:val="nil"/>
            </w:tcBorders>
            <w:vAlign w:val="center"/>
          </w:tcPr>
          <w:p>
            <w:pPr>
              <w:widowControl/>
              <w:wordWrap/>
              <w:spacing w:line="360" w:lineRule="exact"/>
              <w:ind w:left="0" w:leftChars="0" w:right="0"/>
              <w:jc w:val="left"/>
              <w:textAlignment w:val="auto"/>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rPr>
              <w:t>未经许可经营旅行社业务</w:t>
            </w:r>
          </w:p>
        </w:tc>
        <w:tc>
          <w:tcPr>
            <w:tcW w:w="4483" w:type="dxa"/>
            <w:vMerge w:val="restart"/>
            <w:tcBorders>
              <w:tl2br w:val="nil"/>
              <w:tr2bl w:val="nil"/>
            </w:tcBorders>
            <w:vAlign w:val="center"/>
          </w:tcPr>
          <w:p>
            <w:pPr>
              <w:widowControl/>
              <w:wordWrap/>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widowControl/>
              <w:wordWrap/>
              <w:spacing w:line="360" w:lineRule="exact"/>
              <w:ind w:firstLine="340"/>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val="en-US" w:eastAsia="zh-CN"/>
              </w:rPr>
              <w:t>第九十五条第一款：违反本法规定，未经许可经营旅行社业务的，由旅游主管部门或者市场监督管理部门</w:t>
            </w:r>
            <w:r>
              <w:rPr>
                <w:rFonts w:hint="default" w:ascii="Times New Roman" w:hAnsi="Times New Roman" w:eastAsia="仿宋_GB2312" w:cs="Times New Roman"/>
                <w:b/>
                <w:bCs/>
                <w:spacing w:val="-10"/>
                <w:kern w:val="0"/>
                <w:sz w:val="21"/>
                <w:szCs w:val="21"/>
                <w:lang w:val="en-US" w:eastAsia="zh-CN"/>
              </w:rPr>
              <w:t>责令改正，没收违法所得，并处一万元以上十万元以下罚款；违法所得十万元以上的，并处违法所得一倍以上五倍以下罚款；对有关责任人员，处二千元以上二万元以下罚款。</w:t>
            </w:r>
          </w:p>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五</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下的；</w:t>
            </w:r>
          </w:p>
          <w:p>
            <w:pPr>
              <w:widowControl/>
              <w:wordWrap/>
              <w:autoSpaceDN w:val="0"/>
              <w:adjustRightInd/>
              <w:snapToGrid/>
              <w:spacing w:line="240" w:lineRule="exact"/>
              <w:ind w:left="0" w:leftChars="0" w:right="0"/>
              <w:jc w:val="left"/>
              <w:textAlignment w:val="auto"/>
              <w:rPr>
                <w:rFonts w:hint="default" w:ascii="Times New Roman" w:hAnsi="Times New Roman" w:eastAsia="方正小标宋_GBK" w:cs="Times New Roman"/>
                <w:sz w:val="18"/>
                <w:szCs w:val="18"/>
                <w:lang w:val="en-US" w:eastAsia="zh-CN"/>
              </w:rPr>
            </w:pPr>
            <w:r>
              <w:rPr>
                <w:rFonts w:hint="eastAsia" w:ascii="Times New Roman" w:hAnsi="Times New Roman" w:eastAsia="仿宋_GB2312" w:cs="Times New Roman"/>
                <w:spacing w:val="-10"/>
                <w:kern w:val="0"/>
                <w:sz w:val="18"/>
                <w:szCs w:val="18"/>
                <w:lang w:val="en-US" w:eastAsia="zh-CN"/>
              </w:rPr>
              <w:t>2.未经许可经营旅行社业务2个月以下的。</w:t>
            </w:r>
          </w:p>
        </w:tc>
        <w:tc>
          <w:tcPr>
            <w:tcW w:w="4947"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方正小标宋_GBK" w:cs="Times New Roman"/>
                <w:sz w:val="21"/>
                <w:szCs w:val="21"/>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责令改正，没收违法所得，并处一万元以上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万元以下罚款；对有关责任人员处二千元以上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7" w:hRule="atLeast"/>
        </w:trPr>
        <w:tc>
          <w:tcPr>
            <w:tcW w:w="699" w:type="dxa"/>
            <w:vMerge w:val="continue"/>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3" w:type="dxa"/>
            <w:vMerge w:val="continue"/>
            <w:tcBorders>
              <w:tl2br w:val="nil"/>
              <w:tr2bl w:val="nil"/>
            </w:tcBorders>
            <w:vAlign w:val="center"/>
          </w:tcPr>
          <w:p>
            <w:pPr>
              <w:widowControl/>
              <w:wordWrap/>
              <w:spacing w:line="360" w:lineRule="exact"/>
              <w:ind w:left="0" w:leftChars="0" w:right="0"/>
              <w:jc w:val="left"/>
              <w:textAlignment w:val="auto"/>
              <w:rPr>
                <w:rFonts w:hint="default" w:ascii="Times New Roman" w:hAnsi="Times New Roman" w:eastAsia="方正小标宋_GBK" w:cs="Times New Roman"/>
                <w:sz w:val="24"/>
                <w:szCs w:val="24"/>
                <w:lang w:eastAsia="zh-CN"/>
              </w:rPr>
            </w:pPr>
          </w:p>
        </w:tc>
        <w:tc>
          <w:tcPr>
            <w:tcW w:w="4483" w:type="dxa"/>
            <w:vMerge w:val="continue"/>
            <w:tcBorders>
              <w:tl2br w:val="nil"/>
              <w:tr2bl w:val="nil"/>
            </w:tcBorders>
            <w:vAlign w:val="center"/>
          </w:tcPr>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一般</w:t>
            </w:r>
          </w:p>
        </w:tc>
        <w:tc>
          <w:tcPr>
            <w:tcW w:w="222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eastAsia" w:ascii="Times New Roman" w:hAnsi="Times New Roman" w:eastAsia="仿宋_GB2312" w:cs="Times New Roman"/>
                <w:color w:val="auto"/>
                <w:kern w:val="0"/>
                <w:sz w:val="18"/>
                <w:szCs w:val="18"/>
                <w:lang w:val="en-US" w:eastAsia="zh-CN"/>
              </w:rPr>
              <w:t>违法所得五万至十万元的；</w:t>
            </w:r>
          </w:p>
          <w:p>
            <w:pPr>
              <w:widowControl/>
              <w:wordWrap/>
              <w:autoSpaceDN w:val="0"/>
              <w:adjustRightInd/>
              <w:snapToGrid/>
              <w:spacing w:line="240" w:lineRule="exact"/>
              <w:ind w:left="0" w:leftChars="0" w:right="0"/>
              <w:jc w:val="left"/>
              <w:textAlignment w:val="auto"/>
              <w:rPr>
                <w:rFonts w:hint="default" w:ascii="Times New Roman" w:hAnsi="Times New Roman" w:eastAsia="方正小标宋_GBK" w:cs="Times New Roman"/>
                <w:sz w:val="18"/>
                <w:szCs w:val="18"/>
                <w:lang w:eastAsia="zh-CN"/>
              </w:rPr>
            </w:pPr>
            <w:r>
              <w:rPr>
                <w:rFonts w:hint="eastAsia" w:ascii="Times New Roman" w:hAnsi="Times New Roman" w:eastAsia="仿宋_GB2312" w:cs="Times New Roman"/>
                <w:spacing w:val="-10"/>
                <w:kern w:val="0"/>
                <w:sz w:val="18"/>
                <w:szCs w:val="18"/>
                <w:lang w:val="en-US" w:eastAsia="zh-CN"/>
              </w:rPr>
              <w:t>2.未经许可经营旅行社业务2个月以上4个月以下的。</w:t>
            </w:r>
          </w:p>
        </w:tc>
        <w:tc>
          <w:tcPr>
            <w:tcW w:w="4947"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方正小标宋_GBK" w:cs="Times New Roman"/>
                <w:sz w:val="21"/>
                <w:szCs w:val="21"/>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五万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万元以下罚款；对有关责任人员处五千元以上一万元以下罚款。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30" w:hRule="atLeast"/>
        </w:trPr>
        <w:tc>
          <w:tcPr>
            <w:tcW w:w="699" w:type="dxa"/>
            <w:vMerge w:val="continue"/>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3" w:type="dxa"/>
            <w:vMerge w:val="continue"/>
            <w:tcBorders>
              <w:tl2br w:val="nil"/>
              <w:tr2bl w:val="nil"/>
            </w:tcBorders>
            <w:vAlign w:val="center"/>
          </w:tcPr>
          <w:p>
            <w:pPr>
              <w:widowControl/>
              <w:wordWrap/>
              <w:spacing w:line="360" w:lineRule="exact"/>
              <w:ind w:left="0" w:leftChars="0" w:right="0"/>
              <w:jc w:val="left"/>
              <w:textAlignment w:val="auto"/>
              <w:rPr>
                <w:rFonts w:hint="default" w:ascii="Times New Roman" w:hAnsi="Times New Roman" w:eastAsia="方正小标宋_GBK" w:cs="Times New Roman"/>
                <w:sz w:val="24"/>
                <w:szCs w:val="24"/>
                <w:lang w:eastAsia="zh-CN"/>
              </w:rPr>
            </w:pPr>
          </w:p>
        </w:tc>
        <w:tc>
          <w:tcPr>
            <w:tcW w:w="4483" w:type="dxa"/>
            <w:vMerge w:val="continue"/>
            <w:tcBorders>
              <w:tl2br w:val="nil"/>
              <w:tr2bl w:val="nil"/>
            </w:tcBorders>
            <w:vAlign w:val="center"/>
          </w:tcPr>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较重</w:t>
            </w:r>
          </w:p>
        </w:tc>
        <w:tc>
          <w:tcPr>
            <w:tcW w:w="222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有下列情形之一的：</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违法所得十万元以上</w:t>
            </w:r>
            <w:r>
              <w:rPr>
                <w:rFonts w:hint="eastAsia" w:ascii="Times New Roman" w:hAnsi="Times New Roman" w:eastAsia="仿宋_GB2312" w:cs="Times New Roman"/>
                <w:spacing w:val="-10"/>
                <w:kern w:val="0"/>
                <w:sz w:val="18"/>
                <w:szCs w:val="18"/>
                <w:lang w:eastAsia="zh-CN"/>
              </w:rPr>
              <w:t>二十万以下</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2.</w:t>
            </w:r>
            <w:r>
              <w:rPr>
                <w:rFonts w:hint="eastAsia" w:ascii="Times New Roman" w:hAnsi="Times New Roman" w:eastAsia="仿宋_GB2312" w:cs="Times New Roman"/>
                <w:color w:val="010101"/>
                <w:kern w:val="0"/>
                <w:sz w:val="18"/>
                <w:szCs w:val="18"/>
                <w:lang w:eastAsia="zh-CN"/>
              </w:rPr>
              <w:t>两年内因违反本项再次被查处的</w:t>
            </w:r>
            <w:r>
              <w:rPr>
                <w:rFonts w:hint="default" w:ascii="Times New Roman" w:hAnsi="Times New Roman" w:eastAsia="仿宋_GB2312" w:cs="Times New Roman"/>
                <w:color w:val="010101"/>
                <w:kern w:val="0"/>
                <w:sz w:val="18"/>
                <w:szCs w:val="18"/>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pacing w:val="-10"/>
                <w:kern w:val="0"/>
                <w:sz w:val="18"/>
                <w:szCs w:val="18"/>
                <w:lang w:val="en-US" w:eastAsia="zh-CN"/>
              </w:rPr>
              <w:t>未经许可经营旅行社业务4个月以上6个月以下的。</w:t>
            </w:r>
          </w:p>
        </w:tc>
        <w:tc>
          <w:tcPr>
            <w:tcW w:w="4947"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方正小标宋_GBK" w:cs="Times New Roman"/>
                <w:sz w:val="21"/>
                <w:szCs w:val="21"/>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对有关责任人员处一万</w:t>
            </w:r>
            <w:r>
              <w:rPr>
                <w:rFonts w:hint="default" w:ascii="Times New Roman" w:hAnsi="Times New Roman" w:eastAsia="仿宋_GB2312" w:cs="Times New Roman"/>
                <w:spacing w:val="-10"/>
                <w:kern w:val="0"/>
                <w:sz w:val="21"/>
                <w:szCs w:val="21"/>
                <w:lang w:eastAsia="zh-CN"/>
              </w:rPr>
              <w:t>元</w:t>
            </w:r>
            <w:r>
              <w:rPr>
                <w:rFonts w:hint="default" w:ascii="Times New Roman" w:hAnsi="Times New Roman" w:eastAsia="仿宋_GB2312" w:cs="Times New Roman"/>
                <w:spacing w:val="-10"/>
                <w:kern w:val="0"/>
                <w:sz w:val="21"/>
                <w:szCs w:val="21"/>
              </w:rPr>
              <w:t>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43" w:hRule="atLeast"/>
        </w:trPr>
        <w:tc>
          <w:tcPr>
            <w:tcW w:w="699" w:type="dxa"/>
            <w:vMerge w:val="continue"/>
            <w:tcBorders>
              <w:tl2br w:val="nil"/>
              <w:tr2bl w:val="nil"/>
            </w:tcBorders>
            <w:vAlign w:val="center"/>
          </w:tcPr>
          <w:p>
            <w:pPr>
              <w:widowControl/>
              <w:wordWrap/>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3" w:type="dxa"/>
            <w:vMerge w:val="continue"/>
            <w:tcBorders>
              <w:tl2br w:val="nil"/>
              <w:tr2bl w:val="nil"/>
            </w:tcBorders>
            <w:vAlign w:val="center"/>
          </w:tcPr>
          <w:p>
            <w:pPr>
              <w:widowControl/>
              <w:wordWrap/>
              <w:spacing w:line="360" w:lineRule="exact"/>
              <w:ind w:left="0" w:leftChars="0" w:right="0"/>
              <w:jc w:val="left"/>
              <w:textAlignment w:val="auto"/>
              <w:rPr>
                <w:rFonts w:hint="default" w:ascii="Times New Roman" w:hAnsi="Times New Roman" w:eastAsia="方正小标宋_GBK" w:cs="Times New Roman"/>
                <w:sz w:val="24"/>
                <w:szCs w:val="24"/>
                <w:lang w:eastAsia="zh-CN"/>
              </w:rPr>
            </w:pPr>
          </w:p>
        </w:tc>
        <w:tc>
          <w:tcPr>
            <w:tcW w:w="4483" w:type="dxa"/>
            <w:vMerge w:val="continue"/>
            <w:tcBorders>
              <w:tl2br w:val="nil"/>
              <w:tr2bl w:val="nil"/>
            </w:tcBorders>
            <w:vAlign w:val="center"/>
          </w:tcPr>
          <w:p>
            <w:pPr>
              <w:widowControl/>
              <w:wordWrap/>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autoSpaceDN w:val="0"/>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严重</w:t>
            </w:r>
          </w:p>
        </w:tc>
        <w:tc>
          <w:tcPr>
            <w:tcW w:w="2224"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18"/>
                <w:szCs w:val="18"/>
              </w:rPr>
            </w:pPr>
            <w:r>
              <w:rPr>
                <w:rFonts w:hint="default" w:ascii="Times New Roman" w:hAnsi="Times New Roman" w:eastAsia="仿宋_GB2312" w:cs="Times New Roman"/>
                <w:color w:val="010101"/>
                <w:kern w:val="0"/>
                <w:sz w:val="18"/>
                <w:szCs w:val="18"/>
              </w:rPr>
              <w:t>有下列情形之一</w:t>
            </w:r>
            <w:r>
              <w:rPr>
                <w:rFonts w:hint="eastAsia" w:ascii="Times New Roman" w:hAnsi="Times New Roman" w:eastAsia="仿宋_GB2312" w:cs="Times New Roman"/>
                <w:color w:val="010101"/>
                <w:kern w:val="0"/>
                <w:sz w:val="18"/>
                <w:szCs w:val="18"/>
                <w:lang w:eastAsia="zh-CN"/>
              </w:rPr>
              <w:t>的</w:t>
            </w:r>
            <w:r>
              <w:rPr>
                <w:rFonts w:hint="default" w:ascii="Times New Roman" w:hAnsi="Times New Roman" w:eastAsia="仿宋_GB2312" w:cs="Times New Roman"/>
                <w:color w:val="010101"/>
                <w:kern w:val="0"/>
                <w:sz w:val="18"/>
                <w:szCs w:val="18"/>
              </w:rPr>
              <w:t>：</w:t>
            </w:r>
          </w:p>
          <w:p>
            <w:pPr>
              <w:widowControl/>
              <w:numPr>
                <w:ilvl w:val="0"/>
                <w:numId w:val="0"/>
              </w:numPr>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1.</w:t>
            </w:r>
            <w:r>
              <w:rPr>
                <w:rFonts w:hint="default" w:ascii="Times New Roman" w:hAnsi="Times New Roman" w:eastAsia="仿宋_GB2312" w:cs="Times New Roman"/>
                <w:color w:val="010101"/>
                <w:kern w:val="0"/>
                <w:sz w:val="18"/>
                <w:szCs w:val="18"/>
                <w:lang w:eastAsia="zh-CN"/>
              </w:rPr>
              <w:t>造成旅游</w:t>
            </w:r>
            <w:r>
              <w:rPr>
                <w:rFonts w:hint="eastAsia" w:ascii="Times New Roman" w:hAnsi="Times New Roman" w:eastAsia="仿宋_GB2312" w:cs="Times New Roman"/>
                <w:color w:val="010101"/>
                <w:kern w:val="0"/>
                <w:sz w:val="18"/>
                <w:szCs w:val="18"/>
                <w:lang w:val="en-US" w:eastAsia="zh-CN"/>
              </w:rPr>
              <w:t>突发事件</w:t>
            </w:r>
            <w:r>
              <w:rPr>
                <w:rFonts w:hint="default" w:ascii="Times New Roman" w:hAnsi="Times New Roman" w:eastAsia="仿宋_GB2312" w:cs="Times New Roman"/>
                <w:color w:val="010101"/>
                <w:kern w:val="0"/>
                <w:sz w:val="18"/>
                <w:szCs w:val="18"/>
              </w:rPr>
              <w:t>；</w:t>
            </w:r>
          </w:p>
          <w:p>
            <w:pPr>
              <w:widowControl/>
              <w:numPr>
                <w:ilvl w:val="0"/>
                <w:numId w:val="0"/>
              </w:numPr>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2</w:t>
            </w:r>
            <w:r>
              <w:rPr>
                <w:rFonts w:hint="default" w:ascii="Times New Roman" w:hAnsi="Times New Roman" w:eastAsia="仿宋_GB2312" w:cs="Times New Roman"/>
                <w:color w:val="010101"/>
                <w:kern w:val="0"/>
                <w:sz w:val="18"/>
                <w:szCs w:val="18"/>
              </w:rPr>
              <w:t>.造成社会影响</w:t>
            </w:r>
            <w:r>
              <w:rPr>
                <w:rFonts w:hint="eastAsia" w:ascii="Times New Roman" w:hAnsi="Times New Roman" w:eastAsia="仿宋_GB2312" w:cs="Times New Roman"/>
                <w:color w:val="010101"/>
                <w:kern w:val="0"/>
                <w:sz w:val="18"/>
                <w:szCs w:val="18"/>
                <w:lang w:eastAsia="zh-CN"/>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color w:val="010101"/>
                <w:kern w:val="0"/>
                <w:sz w:val="18"/>
                <w:szCs w:val="18"/>
                <w:lang w:val="en-US" w:eastAsia="zh-CN"/>
              </w:rPr>
              <w:t>4.</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eastAsia="zh-CN"/>
              </w:rPr>
              <w:t>二十</w:t>
            </w:r>
            <w:r>
              <w:rPr>
                <w:rFonts w:hint="default" w:ascii="Times New Roman" w:hAnsi="Times New Roman" w:eastAsia="仿宋_GB2312" w:cs="Times New Roman"/>
                <w:spacing w:val="-10"/>
                <w:kern w:val="0"/>
                <w:sz w:val="18"/>
                <w:szCs w:val="18"/>
              </w:rPr>
              <w:t>万元以上的</w:t>
            </w:r>
            <w:r>
              <w:rPr>
                <w:rFonts w:hint="eastAsia" w:ascii="Times New Roman" w:hAnsi="Times New Roman" w:eastAsia="仿宋_GB2312" w:cs="Times New Roman"/>
                <w:spacing w:val="-10"/>
                <w:kern w:val="0"/>
                <w:sz w:val="18"/>
                <w:szCs w:val="18"/>
                <w:lang w:eastAsia="zh-CN"/>
              </w:rPr>
              <w:t>；</w:t>
            </w:r>
          </w:p>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spacing w:val="-10"/>
                <w:kern w:val="0"/>
                <w:sz w:val="18"/>
                <w:szCs w:val="18"/>
                <w:lang w:val="en-US" w:eastAsia="zh-CN"/>
              </w:rPr>
              <w:t>5.未经许可经营旅行社业务6个月以上的。</w:t>
            </w:r>
          </w:p>
        </w:tc>
        <w:tc>
          <w:tcPr>
            <w:tcW w:w="4947"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方正小标宋_GBK" w:cs="Times New Roman"/>
                <w:sz w:val="21"/>
                <w:szCs w:val="21"/>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对有关责任人员处一万五千元以上二万元以下罚款。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0"/>
        <w:gridCol w:w="1320"/>
        <w:gridCol w:w="4486"/>
        <w:gridCol w:w="1288"/>
        <w:gridCol w:w="2225"/>
        <w:gridCol w:w="49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0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6"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0" w:hRule="atLeast"/>
        </w:trPr>
        <w:tc>
          <w:tcPr>
            <w:tcW w:w="70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spacing w:val="-10"/>
                <w:kern w:val="0"/>
                <w:sz w:val="28"/>
                <w:szCs w:val="28"/>
                <w:lang w:eastAsia="zh-CN"/>
              </w:rPr>
              <w:t>95</w:t>
            </w:r>
          </w:p>
        </w:tc>
        <w:tc>
          <w:tcPr>
            <w:tcW w:w="1320" w:type="dxa"/>
            <w:vMerge w:val="restart"/>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rPr>
              <w:t>旅行社出租、出借或以其他方式非法转让旅行社业务</w:t>
            </w:r>
            <w:r>
              <w:rPr>
                <w:rFonts w:hint="default" w:ascii="Times New Roman" w:hAnsi="Times New Roman" w:eastAsia="仿宋_GB2312" w:cs="Times New Roman"/>
                <w:b/>
                <w:bCs w:val="0"/>
                <w:spacing w:val="-10"/>
                <w:kern w:val="0"/>
                <w:sz w:val="21"/>
                <w:szCs w:val="21"/>
                <w:lang w:eastAsia="zh-CN"/>
              </w:rPr>
              <w:t>经营</w:t>
            </w:r>
            <w:r>
              <w:rPr>
                <w:rFonts w:hint="default" w:ascii="Times New Roman" w:hAnsi="Times New Roman" w:eastAsia="仿宋_GB2312" w:cs="Times New Roman"/>
                <w:b/>
                <w:bCs w:val="0"/>
                <w:spacing w:val="-10"/>
                <w:kern w:val="0"/>
                <w:sz w:val="21"/>
                <w:szCs w:val="21"/>
              </w:rPr>
              <w:t>许可证。</w:t>
            </w:r>
          </w:p>
        </w:tc>
        <w:tc>
          <w:tcPr>
            <w:tcW w:w="4486" w:type="dxa"/>
            <w:vMerge w:val="restart"/>
            <w:tcBorders>
              <w:tl2br w:val="nil"/>
              <w:tr2bl w:val="nil"/>
            </w:tcBorders>
            <w:vAlign w:val="center"/>
          </w:tcPr>
          <w:p>
            <w:pPr>
              <w:widowControl/>
              <w:wordWrap/>
              <w:adjustRightInd/>
              <w:snapToGrid/>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widowControl/>
              <w:wordWrap/>
              <w:spacing w:line="360" w:lineRule="exact"/>
              <w:ind w:firstLine="34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第九十五条</w:t>
            </w:r>
          </w:p>
          <w:p>
            <w:pPr>
              <w:widowControl/>
              <w:wordWrap/>
              <w:spacing w:line="360" w:lineRule="exact"/>
              <w:ind w:firstLine="340"/>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val="en-US" w:eastAsia="zh-CN"/>
              </w:rPr>
              <w:t>第一款：违反本法规定，未经许可经营旅行社业务的，由旅游主管部门或者市场监督管理部门</w:t>
            </w:r>
            <w:r>
              <w:rPr>
                <w:rFonts w:hint="default" w:ascii="Times New Roman" w:hAnsi="Times New Roman" w:eastAsia="仿宋_GB2312" w:cs="Times New Roman"/>
                <w:b/>
                <w:bCs/>
                <w:spacing w:val="-10"/>
                <w:kern w:val="0"/>
                <w:sz w:val="21"/>
                <w:szCs w:val="21"/>
                <w:lang w:val="en-US" w:eastAsia="zh-CN"/>
              </w:rPr>
              <w:t>责令改正，没收违法所得，并处一万元以上十万元以下罚款；违法所得十万元以上的，并处违法所得一倍以上五倍以下罚款；对有关责任人员，处二千元以上二万元以下罚款。</w:t>
            </w:r>
          </w:p>
          <w:p>
            <w:pPr>
              <w:widowControl/>
              <w:wordWrap/>
              <w:adjustRightInd/>
              <w:snapToGrid/>
              <w:spacing w:line="360" w:lineRule="exact"/>
              <w:ind w:firstLine="420" w:firstLineChars="200"/>
              <w:jc w:val="both"/>
              <w:textAlignment w:val="auto"/>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第二款：旅行社违反本法规定，未经许可经营本法第二十九条第一款第二项、第三项业务，或者出租、出借旅行社业务经营许可证，或者以其他方式非法转让旅行社业务经营许可的，</w:t>
            </w:r>
            <w:r>
              <w:rPr>
                <w:rFonts w:hint="eastAsia" w:ascii="仿宋_GB2312" w:hAnsi="仿宋_GB2312" w:eastAsia="仿宋_GB2312" w:cs="仿宋_GB2312"/>
                <w:b/>
                <w:bCs/>
                <w:sz w:val="21"/>
                <w:szCs w:val="21"/>
                <w:lang w:val="en-US" w:eastAsia="zh-CN"/>
              </w:rPr>
              <w:t>除依照前款规定处罚外，并责令停业整顿；情节严重的，吊销旅行社业务经营许可证；对直接负责的主管人员，处二千元以上二万元以下罚款</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xml:space="preserve">    第二十九条第一款第二项、第三项：旅行社可以经营下列业务：（二）出境旅游；（三）边境旅游。</w:t>
            </w:r>
          </w:p>
        </w:tc>
        <w:tc>
          <w:tcPr>
            <w:tcW w:w="128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6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spacing w:val="-10"/>
                <w:kern w:val="0"/>
                <w:sz w:val="21"/>
                <w:szCs w:val="21"/>
                <w:lang w:val="en-US" w:eastAsia="zh-CN"/>
              </w:rPr>
              <w:t>2.出租出借旅行社业务经营许可证2个月以下的。</w:t>
            </w:r>
          </w:p>
        </w:tc>
        <w:tc>
          <w:tcPr>
            <w:tcW w:w="4944"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责令改正，没收违法所得，并处一万元以上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万元以下罚款；</w:t>
            </w:r>
            <w:r>
              <w:rPr>
                <w:rFonts w:hint="eastAsia" w:ascii="仿宋_GB2312" w:hAnsi="仿宋_GB2312" w:eastAsia="仿宋_GB2312" w:cs="仿宋_GB2312"/>
                <w:sz w:val="21"/>
                <w:szCs w:val="21"/>
                <w:lang w:val="en-US" w:eastAsia="zh-CN"/>
              </w:rPr>
              <w:t>并责令停业整顿；</w:t>
            </w:r>
            <w:r>
              <w:rPr>
                <w:rFonts w:hint="default" w:ascii="Times New Roman" w:hAnsi="Times New Roman" w:eastAsia="仿宋_GB2312" w:cs="Times New Roman"/>
                <w:spacing w:val="-10"/>
                <w:kern w:val="0"/>
                <w:sz w:val="21"/>
                <w:szCs w:val="21"/>
              </w:rPr>
              <w:t>对有关责任人员处二千元以上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20" w:hRule="atLeast"/>
        </w:trPr>
        <w:tc>
          <w:tcPr>
            <w:tcW w:w="70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6"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因违反本款规定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4"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五万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r>
              <w:rPr>
                <w:rFonts w:hint="eastAsia" w:ascii="仿宋_GB2312" w:hAnsi="仿宋_GB2312" w:eastAsia="仿宋_GB2312" w:cs="仿宋_GB2312"/>
                <w:sz w:val="21"/>
                <w:szCs w:val="21"/>
                <w:lang w:val="en-US" w:eastAsia="zh-CN"/>
              </w:rPr>
              <w:t>并责令停业整顿；</w:t>
            </w:r>
            <w:r>
              <w:rPr>
                <w:rFonts w:hint="default" w:ascii="Times New Roman" w:hAnsi="Times New Roman" w:eastAsia="仿宋_GB2312" w:cs="Times New Roman"/>
                <w:spacing w:val="-10"/>
                <w:kern w:val="0"/>
                <w:sz w:val="21"/>
                <w:szCs w:val="21"/>
              </w:rPr>
              <w:t>对有关责任人员处五千元以上一万元以下罚款。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30" w:hRule="atLeast"/>
        </w:trPr>
        <w:tc>
          <w:tcPr>
            <w:tcW w:w="70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6"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13"/>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因违反本款规定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6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4"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eastAsia" w:ascii="Times New Roman" w:hAnsi="Times New Roman" w:eastAsia="仿宋_GB2312" w:cs="Times New Roman"/>
                <w:spacing w:val="-10"/>
                <w:kern w:val="0"/>
                <w:sz w:val="21"/>
                <w:szCs w:val="21"/>
                <w:lang w:eastAsia="zh-CN"/>
              </w:rPr>
              <w:t>；</w:t>
            </w:r>
            <w:r>
              <w:rPr>
                <w:rFonts w:hint="eastAsia" w:ascii="仿宋_GB2312" w:hAnsi="仿宋_GB2312" w:eastAsia="仿宋_GB2312" w:cs="仿宋_GB2312"/>
                <w:sz w:val="21"/>
                <w:szCs w:val="21"/>
                <w:lang w:val="en-US" w:eastAsia="zh-CN"/>
              </w:rPr>
              <w:t>并责令停业整顿；</w:t>
            </w:r>
            <w:r>
              <w:rPr>
                <w:rFonts w:hint="default" w:ascii="Times New Roman" w:hAnsi="Times New Roman" w:eastAsia="仿宋_GB2312" w:cs="Times New Roman"/>
                <w:spacing w:val="-10"/>
                <w:kern w:val="0"/>
                <w:sz w:val="21"/>
                <w:szCs w:val="21"/>
              </w:rPr>
              <w:t>对有关责任人员处一万</w:t>
            </w:r>
            <w:r>
              <w:rPr>
                <w:rFonts w:hint="default" w:ascii="Times New Roman" w:hAnsi="Times New Roman" w:eastAsia="仿宋_GB2312" w:cs="Times New Roman"/>
                <w:spacing w:val="-10"/>
                <w:kern w:val="0"/>
                <w:sz w:val="21"/>
                <w:szCs w:val="21"/>
                <w:lang w:eastAsia="zh-CN"/>
              </w:rPr>
              <w:t>元</w:t>
            </w:r>
            <w:r>
              <w:rPr>
                <w:rFonts w:hint="default" w:ascii="Times New Roman" w:hAnsi="Times New Roman" w:eastAsia="仿宋_GB2312" w:cs="Times New Roman"/>
                <w:spacing w:val="-10"/>
                <w:kern w:val="0"/>
                <w:sz w:val="21"/>
                <w:szCs w:val="21"/>
              </w:rPr>
              <w:t>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7" w:hRule="atLeast"/>
        </w:trPr>
        <w:tc>
          <w:tcPr>
            <w:tcW w:w="70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6"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60" w:lineRule="exact"/>
              <w:ind w:right="0"/>
              <w:jc w:val="both"/>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60" w:lineRule="exact"/>
              <w:ind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6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6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4"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eastAsia" w:ascii="Times New Roman" w:hAnsi="Times New Roman" w:eastAsia="仿宋_GB2312" w:cs="Times New Roman"/>
                <w:spacing w:val="-10"/>
                <w:kern w:val="0"/>
                <w:sz w:val="21"/>
                <w:szCs w:val="21"/>
                <w:lang w:eastAsia="zh-CN"/>
              </w:rPr>
              <w:t>；</w:t>
            </w:r>
            <w:r>
              <w:rPr>
                <w:rFonts w:hint="eastAsia" w:ascii="仿宋_GB2312" w:hAnsi="仿宋_GB2312" w:eastAsia="仿宋_GB2312" w:cs="仿宋_GB2312"/>
                <w:sz w:val="21"/>
                <w:szCs w:val="21"/>
                <w:lang w:val="en-US" w:eastAsia="zh-CN"/>
              </w:rPr>
              <w:t>并责令停业整顿；情节严重的，吊销旅行社业务经营许可证；</w:t>
            </w:r>
            <w:r>
              <w:rPr>
                <w:rFonts w:hint="default" w:ascii="Times New Roman" w:hAnsi="Times New Roman" w:eastAsia="仿宋_GB2312" w:cs="Times New Roman"/>
                <w:spacing w:val="-10"/>
                <w:kern w:val="0"/>
                <w:sz w:val="21"/>
                <w:szCs w:val="21"/>
              </w:rPr>
              <w:t>对有关责任人员处一万五千元以上二万元以下罚款。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496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0"/>
        <w:gridCol w:w="4488"/>
        <w:gridCol w:w="1287"/>
        <w:gridCol w:w="2224"/>
        <w:gridCol w:w="49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698"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0"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88"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7"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4"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96</w:t>
            </w:r>
          </w:p>
        </w:tc>
        <w:tc>
          <w:tcPr>
            <w:tcW w:w="1320"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rPr>
            </w:pPr>
            <w:r>
              <w:rPr>
                <w:rFonts w:hint="eastAsia" w:ascii="Times New Roman" w:hAnsi="Times New Roman" w:eastAsia="仿宋_GB2312" w:cs="Times New Roman"/>
                <w:b/>
                <w:bCs w:val="0"/>
                <w:spacing w:val="-10"/>
                <w:kern w:val="0"/>
                <w:sz w:val="21"/>
                <w:szCs w:val="21"/>
                <w:lang w:val="en-US" w:eastAsia="zh-CN"/>
              </w:rPr>
              <w:t>第3项</w:t>
            </w:r>
          </w:p>
          <w:p>
            <w:pPr>
              <w:widowControl/>
              <w:wordWrap/>
              <w:autoSpaceDN w:val="0"/>
              <w:adjustRightInd/>
              <w:snapToGrid/>
              <w:spacing w:line="360" w:lineRule="exact"/>
              <w:ind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rPr>
              <w:t>旅行社未按照规定为出境或者入境团队旅游安排领队或者导游全程陪同。</w:t>
            </w:r>
          </w:p>
        </w:tc>
        <w:tc>
          <w:tcPr>
            <w:tcW w:w="4488" w:type="dxa"/>
            <w:vMerge w:val="restart"/>
            <w:tcBorders>
              <w:tl2br w:val="nil"/>
              <w:tr2bl w:val="nil"/>
            </w:tcBorders>
            <w:vAlign w:val="center"/>
          </w:tcPr>
          <w:p>
            <w:pPr>
              <w:wordWrap/>
              <w:autoSpaceDN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第九十六条：旅行社违反本法规定，有下列行为之一的，由旅游主管部门</w:t>
            </w:r>
            <w:r>
              <w:rPr>
                <w:rFonts w:hint="eastAsia" w:ascii="仿宋_GB2312" w:hAnsi="仿宋_GB2312" w:eastAsia="仿宋_GB2312" w:cs="仿宋_GB2312"/>
                <w:b/>
                <w:bCs/>
                <w:sz w:val="21"/>
                <w:szCs w:val="21"/>
                <w:lang w:val="en-US" w:eastAsia="zh-CN"/>
              </w:rPr>
              <w:t>责令改正，没收违法所得，并处五千元以上五万元以下罚款；情节严重的，责令停业整顿或者吊销旅行社业务经营许可证；对直接负责的主管人员和其他直接责任人员，处二千元以上二万元以下罚款：</w:t>
            </w:r>
            <w:r>
              <w:rPr>
                <w:rFonts w:hint="eastAsia" w:ascii="仿宋_GB2312" w:hAnsi="仿宋_GB2312" w:eastAsia="仿宋_GB2312" w:cs="仿宋_GB2312"/>
                <w:sz w:val="21"/>
                <w:szCs w:val="21"/>
                <w:lang w:val="en-US" w:eastAsia="zh-CN"/>
              </w:rPr>
              <w:t>（一）未按照规定为出境或者入境团队旅游安排领队或者导游全程陪同的；</w:t>
            </w:r>
          </w:p>
        </w:tc>
        <w:tc>
          <w:tcPr>
            <w:tcW w:w="128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4"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初次</w:t>
            </w:r>
            <w:r>
              <w:rPr>
                <w:rFonts w:hint="eastAsia" w:ascii="Times New Roman" w:hAnsi="Times New Roman" w:eastAsia="仿宋_GB2312" w:cs="Times New Roman"/>
                <w:color w:val="010101"/>
                <w:kern w:val="0"/>
                <w:sz w:val="21"/>
                <w:szCs w:val="21"/>
                <w:lang w:eastAsia="zh-CN"/>
              </w:rPr>
              <w:t>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r>
              <w:rPr>
                <w:rFonts w:hint="eastAsia" w:ascii="Times New Roman" w:hAnsi="Times New Roman" w:eastAsia="方正仿宋_GBK" w:cs="Times New Roman"/>
                <w:spacing w:val="-10"/>
                <w:kern w:val="0"/>
                <w:sz w:val="21"/>
                <w:szCs w:val="21"/>
                <w:lang w:val="en-US" w:eastAsia="zh-CN"/>
              </w:rPr>
              <w:t>；</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适用从轻或减轻情形的；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lang w:val="en-US"/>
              </w:rPr>
            </w:pPr>
          </w:p>
        </w:tc>
        <w:tc>
          <w:tcPr>
            <w:tcW w:w="4946"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8"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4"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6"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3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8"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4"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6"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0"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88"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4"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6"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；情节严重的，</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5049" w:type="dxa"/>
        <w:tblInd w:w="-19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1319"/>
        <w:gridCol w:w="4493"/>
        <w:gridCol w:w="1286"/>
        <w:gridCol w:w="2223"/>
        <w:gridCol w:w="49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7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19"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93"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6"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3"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51"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0" w:hRule="atLeast"/>
        </w:trPr>
        <w:tc>
          <w:tcPr>
            <w:tcW w:w="777"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97</w:t>
            </w:r>
          </w:p>
        </w:tc>
        <w:tc>
          <w:tcPr>
            <w:tcW w:w="1319" w:type="dxa"/>
            <w:vMerge w:val="restart"/>
            <w:tcBorders>
              <w:tl2br w:val="nil"/>
              <w:tr2bl w:val="nil"/>
            </w:tcBorders>
            <w:vAlign w:val="center"/>
          </w:tcPr>
          <w:p>
            <w:pPr>
              <w:widowControl/>
              <w:wordWrap/>
              <w:autoSpaceDN w:val="0"/>
              <w:adjustRightInd/>
              <w:snapToGrid/>
              <w:spacing w:line="360" w:lineRule="exact"/>
              <w:ind w:left="0" w:leftChars="0" w:right="0"/>
              <w:textAlignment w:val="auto"/>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color w:val="010101"/>
                <w:kern w:val="0"/>
                <w:sz w:val="21"/>
                <w:szCs w:val="21"/>
                <w:lang w:val="en-US" w:eastAsia="zh-CN"/>
              </w:rPr>
              <w:t>第4项</w:t>
            </w:r>
            <w:r>
              <w:rPr>
                <w:rFonts w:hint="default" w:ascii="Times New Roman" w:hAnsi="Times New Roman" w:eastAsia="仿宋_GB2312" w:cs="Times New Roman"/>
                <w:b/>
                <w:bCs w:val="0"/>
                <w:color w:val="010101"/>
                <w:kern w:val="0"/>
                <w:sz w:val="21"/>
                <w:szCs w:val="21"/>
                <w:lang w:val="en-US" w:eastAsia="zh-CN"/>
              </w:rPr>
              <w:t xml:space="preserve"> </w:t>
            </w:r>
          </w:p>
          <w:p>
            <w:pPr>
              <w:widowControl/>
              <w:wordWrap/>
              <w:autoSpaceDN w:val="0"/>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安排未取得导游证或者领队证的人员提供导游或者领队服务的；</w:t>
            </w:r>
          </w:p>
        </w:tc>
        <w:tc>
          <w:tcPr>
            <w:tcW w:w="4493" w:type="dxa"/>
            <w:vMerge w:val="restart"/>
            <w:tcBorders>
              <w:tl2br w:val="nil"/>
              <w:tr2bl w:val="nil"/>
            </w:tcBorders>
            <w:vAlign w:val="center"/>
          </w:tcPr>
          <w:p>
            <w:pPr>
              <w:wordWrap/>
              <w:autoSpaceDN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二）安排未取得导游证的人员提供导游服务或者安排不具备领队条件的人员提供领队服务的；</w:t>
            </w:r>
          </w:p>
        </w:tc>
        <w:tc>
          <w:tcPr>
            <w:tcW w:w="128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初次</w:t>
            </w:r>
            <w:r>
              <w:rPr>
                <w:rFonts w:hint="eastAsia" w:ascii="Times New Roman" w:hAnsi="Times New Roman" w:eastAsia="仿宋_GB2312" w:cs="Times New Roman"/>
                <w:color w:val="010101"/>
                <w:kern w:val="0"/>
                <w:sz w:val="21"/>
                <w:szCs w:val="21"/>
                <w:lang w:eastAsia="zh-CN"/>
              </w:rPr>
              <w:t>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r>
              <w:rPr>
                <w:rFonts w:hint="eastAsia" w:ascii="Times New Roman" w:hAnsi="Times New Roman" w:eastAsia="方正仿宋_GBK" w:cs="Times New Roman"/>
                <w:spacing w:val="-10"/>
                <w:kern w:val="0"/>
                <w:sz w:val="21"/>
                <w:szCs w:val="21"/>
                <w:lang w:val="en-US"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适用从轻或减轻情形的。</w:t>
            </w:r>
          </w:p>
        </w:tc>
        <w:tc>
          <w:tcPr>
            <w:tcW w:w="4951"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40" w:hRule="atLeast"/>
        </w:trPr>
        <w:tc>
          <w:tcPr>
            <w:tcW w:w="77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19"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3"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51"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90" w:hRule="atLeast"/>
        </w:trPr>
        <w:tc>
          <w:tcPr>
            <w:tcW w:w="77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19"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3"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51"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55" w:hRule="atLeast"/>
        </w:trPr>
        <w:tc>
          <w:tcPr>
            <w:tcW w:w="77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19"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3"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3"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51"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；情节严重的，</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ind w:left="0" w:leftChars="0" w:right="0"/>
        <w:jc w:val="center"/>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7"/>
        <w:gridCol w:w="1322"/>
        <w:gridCol w:w="4492"/>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7"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ind w:left="0" w:leftChars="0" w:right="0"/>
              <w:jc w:val="center"/>
              <w:rPr>
                <w:rFonts w:hint="default" w:ascii="Times New Roman" w:hAnsi="Times New Roman" w:cs="Times New Roman"/>
              </w:rPr>
            </w:pPr>
            <w:r>
              <w:rPr>
                <w:rFonts w:hint="default" w:ascii="Times New Roman" w:hAnsi="Times New Roman" w:eastAsia="方正小标宋_GBK" w:cs="Times New Roman"/>
                <w:sz w:val="24"/>
                <w:szCs w:val="24"/>
                <w:lang w:eastAsia="zh-CN"/>
              </w:rPr>
              <w:t>事项名称</w:t>
            </w:r>
          </w:p>
        </w:tc>
        <w:tc>
          <w:tcPr>
            <w:tcW w:w="4492" w:type="dxa"/>
            <w:tcBorders>
              <w:tl2br w:val="nil"/>
              <w:tr2bl w:val="nil"/>
            </w:tcBorders>
            <w:vAlign w:val="center"/>
          </w:tcPr>
          <w:p>
            <w:pPr>
              <w:ind w:left="0" w:leftChars="0" w:right="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lang w:eastAsia="zh-CN"/>
              </w:rPr>
              <w:t>裁量阶次</w:t>
            </w:r>
          </w:p>
        </w:tc>
        <w:tc>
          <w:tcPr>
            <w:tcW w:w="2225"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违法行为表现</w:t>
            </w:r>
          </w:p>
        </w:tc>
        <w:tc>
          <w:tcPr>
            <w:tcW w:w="4949" w:type="dxa"/>
            <w:tcBorders>
              <w:tl2br w:val="nil"/>
              <w:tr2bl w:val="nil"/>
            </w:tcBorders>
            <w:vAlign w:val="center"/>
          </w:tcPr>
          <w:p>
            <w:pPr>
              <w:ind w:left="0" w:leftChars="0" w:right="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lang w:eastAsia="zh-CN"/>
              </w:rPr>
              <w:t>行政处罚</w:t>
            </w:r>
            <w:r>
              <w:rPr>
                <w:rFonts w:hint="eastAsia" w:ascii="Times New Roman" w:hAnsi="Times New Roman" w:eastAsia="方正小标宋_GBK" w:cs="Times New Roman"/>
                <w:sz w:val="24"/>
                <w:szCs w:val="24"/>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67"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98</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第5项</w:t>
            </w:r>
          </w:p>
          <w:p>
            <w:pPr>
              <w:widowControl/>
              <w:wordWrap/>
              <w:autoSpaceDN w:val="0"/>
              <w:adjustRightInd/>
              <w:snapToGrid/>
              <w:spacing w:line="360" w:lineRule="exact"/>
              <w:ind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未向临时聘用的导游支付导游服务费用的；</w:t>
            </w:r>
          </w:p>
        </w:tc>
        <w:tc>
          <w:tcPr>
            <w:tcW w:w="4492" w:type="dxa"/>
            <w:vMerge w:val="restart"/>
            <w:tcBorders>
              <w:tl2br w:val="nil"/>
              <w:tr2bl w:val="nil"/>
            </w:tcBorders>
            <w:vAlign w:val="center"/>
          </w:tcPr>
          <w:p>
            <w:pPr>
              <w:wordWrap/>
              <w:autoSpaceDN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textAlignment w:val="auto"/>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三）未向临时聘用的导游支付导游服务费用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初次违法，有下列情形之一的：</w:t>
            </w:r>
          </w:p>
          <w:p>
            <w:pPr>
              <w:widowControl/>
              <w:numPr>
                <w:ilvl w:val="0"/>
                <w:numId w:val="0"/>
              </w:numPr>
              <w:wordWrap/>
              <w:autoSpaceDN w:val="0"/>
              <w:adjustRightInd/>
              <w:snapToGrid/>
              <w:spacing w:line="220" w:lineRule="exact"/>
              <w:ind w:right="0"/>
              <w:jc w:val="left"/>
              <w:textAlignment w:val="auto"/>
              <w:rPr>
                <w:rFonts w:hint="eastAsia" w:ascii="方正仿宋_GBK" w:hAnsi="方正仿宋_GBK" w:eastAsia="方正仿宋_GBK" w:cs="方正仿宋_GBK"/>
                <w:spacing w:val="-10"/>
                <w:kern w:val="0"/>
                <w:sz w:val="18"/>
                <w:szCs w:val="18"/>
                <w:lang w:val="en-US" w:eastAsia="zh-CN"/>
              </w:rPr>
            </w:pPr>
            <w:r>
              <w:rPr>
                <w:rFonts w:hint="eastAsia" w:ascii="Times New Roman" w:hAnsi="Times New Roman" w:eastAsia="方正仿宋_GBK" w:cs="Times New Roman"/>
                <w:spacing w:val="-10"/>
                <w:kern w:val="0"/>
                <w:sz w:val="18"/>
                <w:szCs w:val="18"/>
                <w:lang w:val="en-US" w:eastAsia="zh-CN"/>
              </w:rPr>
              <w:t>1.</w:t>
            </w:r>
            <w:r>
              <w:rPr>
                <w:rFonts w:hint="eastAsia" w:ascii="方正仿宋_GBK" w:hAnsi="方正仿宋_GBK" w:eastAsia="方正仿宋_GBK" w:cs="方正仿宋_GBK"/>
                <w:spacing w:val="-10"/>
                <w:kern w:val="0"/>
                <w:sz w:val="18"/>
                <w:szCs w:val="18"/>
              </w:rPr>
              <w:t>违法所得</w:t>
            </w:r>
            <w:r>
              <w:rPr>
                <w:rFonts w:hint="default" w:ascii="Times New Roman" w:hAnsi="Times New Roman" w:eastAsia="方正仿宋_GBK" w:cs="Times New Roman"/>
                <w:spacing w:val="-10"/>
                <w:kern w:val="0"/>
                <w:sz w:val="18"/>
                <w:szCs w:val="18"/>
                <w:lang w:val="en-US" w:eastAsia="zh-CN"/>
              </w:rPr>
              <w:t>5</w:t>
            </w:r>
            <w:r>
              <w:rPr>
                <w:rFonts w:hint="eastAsia" w:ascii="方正仿宋_GBK" w:hAnsi="方正仿宋_GBK" w:eastAsia="方正仿宋_GBK" w:cs="方正仿宋_GBK"/>
                <w:spacing w:val="-10"/>
                <w:kern w:val="0"/>
                <w:sz w:val="18"/>
                <w:szCs w:val="18"/>
              </w:rPr>
              <w:t>万元以</w:t>
            </w:r>
            <w:r>
              <w:rPr>
                <w:rFonts w:hint="eastAsia" w:ascii="方正仿宋_GBK" w:hAnsi="方正仿宋_GBK" w:eastAsia="方正仿宋_GBK" w:cs="方正仿宋_GBK"/>
                <w:spacing w:val="-10"/>
                <w:kern w:val="0"/>
                <w:sz w:val="18"/>
                <w:szCs w:val="18"/>
                <w:lang w:val="en-US" w:eastAsia="zh-CN"/>
              </w:rPr>
              <w:t>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5万元以下的。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0" w:hRule="atLeast"/>
        </w:trPr>
        <w:tc>
          <w:tcPr>
            <w:tcW w:w="76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2"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1.违法所得5万以上至10万元以下的；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5万元以上10万元以下的；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default" w:ascii="Times New Roman" w:hAnsi="Times New Roman" w:eastAsia="仿宋_GB2312" w:cs="Times New Roman"/>
                <w:color w:val="010101"/>
                <w:kern w:val="0"/>
                <w:sz w:val="18"/>
                <w:szCs w:val="18"/>
              </w:rPr>
              <w:t>再次被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widowControl/>
              <w:wordWrap/>
              <w:autoSpaceDN w:val="0"/>
              <w:adjustRightInd/>
              <w:snapToGrid/>
              <w:spacing w:line="22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61" w:hRule="atLeast"/>
        </w:trPr>
        <w:tc>
          <w:tcPr>
            <w:tcW w:w="76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2"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1.违法所得10万以上至15万元以下的；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eastAsia" w:ascii="Times New Roman" w:hAnsi="Times New Roman" w:eastAsia="仿宋_GB2312" w:cs="Times New Roman"/>
                <w:color w:val="010101"/>
                <w:kern w:val="0"/>
                <w:sz w:val="18"/>
                <w:szCs w:val="18"/>
                <w:lang w:eastAsia="zh-CN"/>
              </w:rPr>
              <w:t>第三次</w:t>
            </w:r>
            <w:r>
              <w:rPr>
                <w:rFonts w:hint="default" w:ascii="Times New Roman" w:hAnsi="Times New Roman" w:eastAsia="仿宋_GB2312" w:cs="Times New Roman"/>
                <w:color w:val="010101"/>
                <w:kern w:val="0"/>
                <w:sz w:val="18"/>
                <w:szCs w:val="18"/>
              </w:rPr>
              <w:t>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widowControl/>
              <w:numPr>
                <w:ilvl w:val="0"/>
                <w:numId w:val="0"/>
              </w:numPr>
              <w:wordWrap/>
              <w:autoSpaceDN w:val="0"/>
              <w:adjustRightInd/>
              <w:snapToGrid/>
              <w:spacing w:line="22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4949"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4" w:hRule="atLeast"/>
        </w:trPr>
        <w:tc>
          <w:tcPr>
            <w:tcW w:w="767"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textAlignment w:val="auto"/>
              <w:rPr>
                <w:rFonts w:hint="default" w:ascii="Times New Roman" w:hAnsi="Times New Roman" w:eastAsia="方正小标宋_GBK" w:cs="Times New Roman"/>
                <w:sz w:val="24"/>
                <w:szCs w:val="24"/>
                <w:lang w:eastAsia="zh-CN"/>
              </w:rPr>
            </w:pPr>
          </w:p>
        </w:tc>
        <w:tc>
          <w:tcPr>
            <w:tcW w:w="4492" w:type="dxa"/>
            <w:vMerge w:val="continue"/>
            <w:tcBorders>
              <w:tl2br w:val="nil"/>
              <w:tr2bl w:val="nil"/>
            </w:tcBorders>
            <w:vAlign w:val="center"/>
          </w:tcPr>
          <w:p>
            <w:pPr>
              <w:widowControl/>
              <w:wordWrap/>
              <w:adjustRightInd/>
              <w:snapToGrid/>
              <w:spacing w:line="360" w:lineRule="exact"/>
              <w:ind w:left="0" w:leftChars="0" w:right="0"/>
              <w:jc w:val="both"/>
              <w:textAlignment w:val="auto"/>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15</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上</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2.</w:t>
            </w:r>
            <w:r>
              <w:rPr>
                <w:rFonts w:hint="eastAsia" w:ascii="仿宋_GB2312" w:hAnsi="仿宋_GB2312" w:eastAsia="仿宋_GB2312" w:cs="仿宋_GB2312"/>
                <w:sz w:val="18"/>
                <w:szCs w:val="18"/>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widowControl/>
              <w:wordWrap/>
              <w:autoSpaceDN w:val="0"/>
              <w:adjustRightInd/>
              <w:snapToGrid/>
              <w:spacing w:line="220" w:lineRule="exact"/>
              <w:ind w:left="0" w:leftChars="0" w:right="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widowControl/>
              <w:wordWrap/>
              <w:autoSpaceDN w:val="0"/>
              <w:adjustRightInd/>
              <w:snapToGrid/>
              <w:spacing w:line="22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18"/>
                <w:szCs w:val="18"/>
                <w:lang w:val="en-US" w:eastAsia="zh-CN"/>
              </w:rPr>
              <w:t>4.造成严重旅游突发事件的</w:t>
            </w:r>
            <w:r>
              <w:rPr>
                <w:rFonts w:hint="eastAsia" w:ascii="Times New Roman" w:hAnsi="Times New Roman" w:eastAsia="仿宋_GB2312" w:cs="Times New Roman"/>
                <w:color w:val="010101"/>
                <w:kern w:val="0"/>
                <w:sz w:val="18"/>
                <w:szCs w:val="18"/>
                <w:lang w:eastAsia="zh-CN"/>
              </w:rPr>
              <w:t>。</w:t>
            </w:r>
          </w:p>
        </w:tc>
        <w:tc>
          <w:tcPr>
            <w:tcW w:w="4949" w:type="dxa"/>
            <w:tcBorders>
              <w:tl2br w:val="nil"/>
              <w:tr2bl w:val="nil"/>
            </w:tcBorders>
            <w:vAlign w:val="center"/>
          </w:tcPr>
          <w:p>
            <w:pPr>
              <w:wordWrap/>
              <w:adjustRightInd/>
              <w:snapToGrid/>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4"/>
        <w:gridCol w:w="1322"/>
        <w:gridCol w:w="4495"/>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0" w:hRule="atLeast"/>
        </w:trPr>
        <w:tc>
          <w:tcPr>
            <w:tcW w:w="764"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495"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64"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val="en-US" w:eastAsia="zh-CN"/>
              </w:rPr>
            </w:pPr>
            <w:r>
              <w:rPr>
                <w:rFonts w:hint="eastAsia" w:ascii="Times New Roman" w:hAnsi="Times New Roman" w:eastAsia="仿宋_GB2312" w:cs="Times New Roman"/>
                <w:b/>
                <w:spacing w:val="-10"/>
                <w:kern w:val="0"/>
                <w:sz w:val="28"/>
                <w:szCs w:val="28"/>
                <w:lang w:val="en-US" w:eastAsia="zh-CN"/>
              </w:rPr>
              <w:t>99</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第6项</w:t>
            </w:r>
          </w:p>
          <w:p>
            <w:pPr>
              <w:widowControl/>
              <w:wordWrap/>
              <w:autoSpaceDN w:val="0"/>
              <w:adjustRightInd/>
              <w:snapToGrid/>
              <w:spacing w:line="360" w:lineRule="exact"/>
              <w:ind w:left="0" w:leftChars="0" w:right="0"/>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要求导游垫付或者向导游收取费用的。</w:t>
            </w:r>
          </w:p>
        </w:tc>
        <w:tc>
          <w:tcPr>
            <w:tcW w:w="4495" w:type="dxa"/>
            <w:vMerge w:val="restart"/>
            <w:tcBorders>
              <w:tl2br w:val="nil"/>
              <w:tr2bl w:val="nil"/>
            </w:tcBorders>
            <w:vAlign w:val="center"/>
          </w:tcPr>
          <w:p>
            <w:pPr>
              <w:wordWrap/>
              <w:autoSpaceDN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四）要求导游垫付或者向导游收取费用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wordWrap/>
              <w:autoSpaceDN w:val="0"/>
              <w:adjustRightInd/>
              <w:snapToGrid/>
              <w:spacing w:line="220" w:lineRule="exact"/>
              <w:ind w:left="0" w:leftChars="0" w:right="0"/>
              <w:jc w:val="left"/>
              <w:textAlignment w:val="auto"/>
              <w:rPr>
                <w:rFonts w:hint="eastAsia" w:ascii="方正仿宋_GBK" w:hAnsi="方正仿宋_GBK" w:eastAsia="方正仿宋_GBK" w:cs="方正仿宋_GBK"/>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eastAsia" w:ascii="方正仿宋_GBK" w:hAnsi="方正仿宋_GBK" w:eastAsia="方正仿宋_GBK" w:cs="方正仿宋_GBK"/>
                <w:spacing w:val="-10"/>
                <w:kern w:val="0"/>
                <w:sz w:val="18"/>
                <w:szCs w:val="18"/>
              </w:rPr>
              <w:t>违法所得</w:t>
            </w:r>
            <w:r>
              <w:rPr>
                <w:rFonts w:hint="default" w:ascii="Times New Roman" w:hAnsi="Times New Roman" w:eastAsia="方正仿宋_GBK" w:cs="Times New Roman"/>
                <w:spacing w:val="-10"/>
                <w:kern w:val="0"/>
                <w:sz w:val="18"/>
                <w:szCs w:val="18"/>
                <w:lang w:val="en-US" w:eastAsia="zh-CN"/>
              </w:rPr>
              <w:t>5</w:t>
            </w:r>
            <w:r>
              <w:rPr>
                <w:rFonts w:hint="eastAsia" w:ascii="方正仿宋_GBK" w:hAnsi="方正仿宋_GBK" w:eastAsia="方正仿宋_GBK" w:cs="方正仿宋_GBK"/>
                <w:spacing w:val="-10"/>
                <w:kern w:val="0"/>
                <w:sz w:val="18"/>
                <w:szCs w:val="18"/>
              </w:rPr>
              <w:t>万元以</w:t>
            </w:r>
            <w:r>
              <w:rPr>
                <w:rFonts w:hint="eastAsia" w:ascii="方正仿宋_GBK" w:hAnsi="方正仿宋_GBK" w:eastAsia="方正仿宋_GBK" w:cs="方正仿宋_GBK"/>
                <w:spacing w:val="-10"/>
                <w:kern w:val="0"/>
                <w:sz w:val="18"/>
                <w:szCs w:val="18"/>
                <w:lang w:val="en-US" w:eastAsia="zh-CN"/>
              </w:rPr>
              <w:t>下的；</w:t>
            </w:r>
          </w:p>
          <w:p>
            <w:pPr>
              <w:widowControl/>
              <w:wordWrap/>
              <w:autoSpaceDN w:val="0"/>
              <w:adjustRightInd/>
              <w:snapToGrid/>
              <w:spacing w:line="220" w:lineRule="exact"/>
              <w:ind w:left="0" w:leftChars="0" w:right="0"/>
              <w:jc w:val="left"/>
              <w:textAlignment w:val="auto"/>
              <w:rPr>
                <w:rFonts w:hint="default" w:ascii="方正仿宋_GBK" w:hAnsi="方正仿宋_GBK" w:eastAsia="方正仿宋_GBK" w:cs="方正仿宋_GBK"/>
                <w:spacing w:val="-10"/>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5万元以下的。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03" w:hRule="atLeast"/>
        </w:trPr>
        <w:tc>
          <w:tcPr>
            <w:tcW w:w="764"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方正小标宋_GBK" w:cs="Times New Roman"/>
                <w:sz w:val="24"/>
                <w:szCs w:val="24"/>
                <w:lang w:eastAsia="zh-CN"/>
              </w:rPr>
            </w:pPr>
          </w:p>
        </w:tc>
        <w:tc>
          <w:tcPr>
            <w:tcW w:w="4495"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1.违法所得5万以上至10万元以下的；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5万元以上10万元以下的；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default" w:ascii="Times New Roman" w:hAnsi="Times New Roman" w:eastAsia="仿宋_GB2312" w:cs="Times New Roman"/>
                <w:color w:val="010101"/>
                <w:kern w:val="0"/>
                <w:sz w:val="18"/>
                <w:szCs w:val="18"/>
              </w:rPr>
              <w:t>再次被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widowControl/>
              <w:wordWrap/>
              <w:autoSpaceDN w:val="0"/>
              <w:adjustRightInd/>
              <w:snapToGrid/>
              <w:spacing w:line="220" w:lineRule="exact"/>
              <w:ind w:left="0" w:leftChars="0" w:right="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1" w:hRule="atLeast"/>
        </w:trPr>
        <w:tc>
          <w:tcPr>
            <w:tcW w:w="764"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方正小标宋_GBK" w:cs="Times New Roman"/>
                <w:sz w:val="24"/>
                <w:szCs w:val="24"/>
                <w:lang w:eastAsia="zh-CN"/>
              </w:rPr>
            </w:pPr>
          </w:p>
        </w:tc>
        <w:tc>
          <w:tcPr>
            <w:tcW w:w="4495"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20" w:lineRule="exact"/>
              <w:ind w:left="0" w:leftChars="0" w:right="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1.违法所得10万以上至15万元以下的；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lang w:val="en-US" w:eastAsia="zh-CN"/>
              </w:rPr>
              <w:t>2</w:t>
            </w:r>
            <w:r>
              <w:rPr>
                <w:rFonts w:hint="eastAsia" w:ascii="仿宋_GB2312" w:hAnsi="仿宋_GB2312" w:eastAsia="仿宋_GB2312" w:cs="仿宋_GB2312"/>
                <w:sz w:val="18"/>
                <w:szCs w:val="18"/>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eastAsia" w:ascii="Times New Roman" w:hAnsi="Times New Roman" w:eastAsia="仿宋_GB2312" w:cs="Times New Roman"/>
                <w:color w:val="010101"/>
                <w:kern w:val="0"/>
                <w:sz w:val="18"/>
                <w:szCs w:val="18"/>
                <w:lang w:eastAsia="zh-CN"/>
              </w:rPr>
              <w:t>第三次</w:t>
            </w:r>
            <w:r>
              <w:rPr>
                <w:rFonts w:hint="default" w:ascii="Times New Roman" w:hAnsi="Times New Roman" w:eastAsia="仿宋_GB2312" w:cs="Times New Roman"/>
                <w:color w:val="010101"/>
                <w:kern w:val="0"/>
                <w:sz w:val="18"/>
                <w:szCs w:val="18"/>
              </w:rPr>
              <w:t>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widowControl/>
              <w:numPr>
                <w:ilvl w:val="0"/>
                <w:numId w:val="0"/>
              </w:numPr>
              <w:wordWrap/>
              <w:autoSpaceDN w:val="0"/>
              <w:adjustRightInd/>
              <w:snapToGrid/>
              <w:spacing w:line="220" w:lineRule="exact"/>
              <w:ind w:left="0" w:leftChars="0" w:right="0" w:firstLine="0" w:firstLineChars="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4949"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05" w:hRule="atLeast"/>
        </w:trPr>
        <w:tc>
          <w:tcPr>
            <w:tcW w:w="764"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方正小标宋_GBK" w:cs="Times New Roman"/>
                <w:sz w:val="24"/>
                <w:szCs w:val="24"/>
                <w:lang w:eastAsia="zh-CN"/>
              </w:rPr>
            </w:pPr>
          </w:p>
        </w:tc>
        <w:tc>
          <w:tcPr>
            <w:tcW w:w="4495"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eastAsia="zh-CN"/>
              </w:rPr>
              <w:t>有下列情形之一的：</w:t>
            </w:r>
          </w:p>
          <w:p>
            <w:pPr>
              <w:widowControl/>
              <w:numPr>
                <w:ilvl w:val="0"/>
                <w:numId w:val="0"/>
              </w:numPr>
              <w:wordWrap/>
              <w:autoSpaceDN w:val="0"/>
              <w:adjustRightInd/>
              <w:snapToGrid/>
              <w:spacing w:line="220" w:lineRule="exact"/>
              <w:ind w:right="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15</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上</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widowControl/>
              <w:numPr>
                <w:ilvl w:val="0"/>
                <w:numId w:val="0"/>
              </w:numPr>
              <w:wordWrap/>
              <w:autoSpaceDN w:val="0"/>
              <w:adjustRightInd/>
              <w:snapToGrid/>
              <w:spacing w:line="220" w:lineRule="exact"/>
              <w:ind w:right="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2.</w:t>
            </w:r>
            <w:r>
              <w:rPr>
                <w:rFonts w:hint="eastAsia" w:ascii="仿宋_GB2312" w:hAnsi="仿宋_GB2312" w:eastAsia="仿宋_GB2312" w:cs="仿宋_GB2312"/>
                <w:sz w:val="18"/>
                <w:szCs w:val="18"/>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15万元以上的；</w:t>
            </w:r>
          </w:p>
          <w:p>
            <w:pPr>
              <w:widowControl/>
              <w:wordWrap/>
              <w:autoSpaceDN w:val="0"/>
              <w:adjustRightInd/>
              <w:snapToGrid/>
              <w:spacing w:line="220" w:lineRule="exact"/>
              <w:ind w:left="0" w:leftChars="0" w:right="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widowControl/>
              <w:wordWrap/>
              <w:autoSpaceDN w:val="0"/>
              <w:adjustRightInd/>
              <w:snapToGrid/>
              <w:spacing w:line="220" w:lineRule="exact"/>
              <w:ind w:left="0" w:leftChars="0" w:right="0"/>
              <w:jc w:val="both"/>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auto"/>
                <w:kern w:val="0"/>
                <w:sz w:val="18"/>
                <w:szCs w:val="18"/>
                <w:lang w:val="en-US" w:eastAsia="zh-CN"/>
              </w:rPr>
              <w:t>4.造成严重旅游突发事件的</w:t>
            </w:r>
            <w:r>
              <w:rPr>
                <w:rFonts w:hint="eastAsia" w:ascii="Times New Roman" w:hAnsi="Times New Roman" w:eastAsia="仿宋_GB2312" w:cs="Times New Roman"/>
                <w:color w:val="010101"/>
                <w:kern w:val="0"/>
                <w:sz w:val="18"/>
                <w:szCs w:val="18"/>
                <w:lang w:eastAsia="zh-CN"/>
              </w:rPr>
              <w:t>。</w:t>
            </w:r>
          </w:p>
        </w:tc>
        <w:tc>
          <w:tcPr>
            <w:tcW w:w="4949"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61"/>
        <w:gridCol w:w="1322"/>
        <w:gridCol w:w="4498"/>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20" w:hRule="atLeast"/>
        </w:trPr>
        <w:tc>
          <w:tcPr>
            <w:tcW w:w="76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4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37" w:hRule="atLeast"/>
        </w:trPr>
        <w:tc>
          <w:tcPr>
            <w:tcW w:w="761"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100</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第7项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进行虚假宣传,误导旅游者</w:t>
            </w:r>
            <w:r>
              <w:rPr>
                <w:rFonts w:hint="default" w:ascii="Times New Roman" w:hAnsi="Times New Roman" w:eastAsia="仿宋_GB2312" w:cs="Times New Roman"/>
                <w:b/>
                <w:bCs w:val="0"/>
                <w:color w:val="010101"/>
                <w:kern w:val="0"/>
                <w:sz w:val="21"/>
                <w:szCs w:val="21"/>
                <w:lang w:eastAsia="zh-CN"/>
              </w:rPr>
              <w:t>。</w:t>
            </w:r>
          </w:p>
        </w:tc>
        <w:tc>
          <w:tcPr>
            <w:tcW w:w="449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djustRightInd/>
              <w:snapToGrid/>
              <w:spacing w:line="360" w:lineRule="exact"/>
              <w:ind w:left="0" w:leftChars="0" w:right="0"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（一）进行虚假宣传，误导旅游者的；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49"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61"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498"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元以上</w:t>
            </w:r>
            <w:r>
              <w:rPr>
                <w:rFonts w:hint="eastAsia" w:ascii="Times New Roman" w:hAnsi="Times New Roman" w:eastAsia="仿宋_GB2312" w:cs="Times New Roman"/>
                <w:color w:val="010101"/>
                <w:kern w:val="0"/>
                <w:sz w:val="21"/>
                <w:szCs w:val="21"/>
                <w:lang w:val="en-US"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0" w:hRule="atLeast"/>
        </w:trPr>
        <w:tc>
          <w:tcPr>
            <w:tcW w:w="761"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498"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6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idowControl/>
              <w:wordWrap/>
              <w:autoSpaceDN w:val="0"/>
              <w:adjustRightInd/>
              <w:snapToGrid/>
              <w:spacing w:line="2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4" w:hRule="atLeast"/>
        </w:trPr>
        <w:tc>
          <w:tcPr>
            <w:tcW w:w="761"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498"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6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6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6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6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2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8"/>
        <w:gridCol w:w="1322"/>
        <w:gridCol w:w="4501"/>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0" w:hRule="atLeast"/>
        </w:trPr>
        <w:tc>
          <w:tcPr>
            <w:tcW w:w="75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0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60" w:hRule="atLeast"/>
        </w:trPr>
        <w:tc>
          <w:tcPr>
            <w:tcW w:w="758"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101</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向不合格的供应商订购产品和服务的</w:t>
            </w:r>
          </w:p>
        </w:tc>
        <w:tc>
          <w:tcPr>
            <w:tcW w:w="450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djustRightInd/>
              <w:snapToGrid/>
              <w:spacing w:line="360" w:lineRule="exact"/>
              <w:ind w:left="0" w:leftChars="0" w:right="0"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（二）向不合格的供应商订购产品和服务的；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4949"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万元以下罚款；违法所得五万元以上的，并处违法所得一倍以上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70" w:hRule="atLeast"/>
        </w:trPr>
        <w:tc>
          <w:tcPr>
            <w:tcW w:w="758"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1"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万元以下罚款；违法所得五万元以上的，并处违法所得</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倍以上三倍以下罚款。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0" w:hRule="atLeast"/>
        </w:trPr>
        <w:tc>
          <w:tcPr>
            <w:tcW w:w="758"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1"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80" w:hRule="atLeast"/>
        </w:trPr>
        <w:tc>
          <w:tcPr>
            <w:tcW w:w="758"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1"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2"/>
        <w:gridCol w:w="1322"/>
        <w:gridCol w:w="4507"/>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75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07"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52"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8"/>
                <w:szCs w:val="28"/>
                <w:lang w:val="en-US" w:eastAsia="zh-CN"/>
              </w:rPr>
            </w:pPr>
            <w:r>
              <w:rPr>
                <w:rFonts w:hint="eastAsia" w:ascii="Times New Roman" w:hAnsi="Times New Roman" w:eastAsia="方正小标宋_GBK" w:cs="Times New Roman"/>
                <w:b/>
                <w:bCs/>
                <w:sz w:val="28"/>
                <w:szCs w:val="28"/>
                <w:lang w:val="en-US" w:eastAsia="zh-CN"/>
              </w:rPr>
              <w:t>102</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未按照规定投保旅行社责任保险的</w:t>
            </w:r>
          </w:p>
        </w:tc>
        <w:tc>
          <w:tcPr>
            <w:tcW w:w="4507"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djustRightInd/>
              <w:snapToGrid/>
              <w:spacing w:line="360" w:lineRule="exact"/>
              <w:ind w:left="0" w:leftChars="0" w:right="0" w:firstLine="420" w:firstLineChars="2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仿宋_GB2312" w:hAnsi="仿宋_GB2312" w:eastAsia="仿宋_GB2312" w:cs="仿宋_GB2312"/>
                <w:sz w:val="21"/>
                <w:szCs w:val="21"/>
                <w:lang w:val="en-US" w:eastAsia="zh-CN"/>
              </w:rPr>
              <w:t>（三）未按照规定投保旅行社责任保险的。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4949"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万元以下罚款；违法所得五万元以上的，并处违法所得一倍以上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0"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9" w:type="dxa"/>
            <w:tcBorders>
              <w:tl2br w:val="nil"/>
              <w:tr2bl w:val="nil"/>
            </w:tcBorders>
            <w:vAlign w:val="center"/>
          </w:tcPr>
          <w:p>
            <w:pPr>
              <w:widowControl/>
              <w:wordWrap/>
              <w:autoSpaceDN w:val="0"/>
              <w:adjustRightInd/>
              <w:snapToGrid/>
              <w:spacing w:line="240" w:lineRule="exact"/>
              <w:ind w:left="0" w:leftChars="0" w:right="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万元以下罚款；违法所得五万元以上的，并处违法所得</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倍以上三倍以下罚款。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99"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24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52"/>
        <w:gridCol w:w="1322"/>
        <w:gridCol w:w="4507"/>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70" w:hRule="atLeast"/>
        </w:trPr>
        <w:tc>
          <w:tcPr>
            <w:tcW w:w="75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07"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53" w:hRule="atLeast"/>
        </w:trPr>
        <w:tc>
          <w:tcPr>
            <w:tcW w:w="752"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103</w:t>
            </w:r>
          </w:p>
        </w:tc>
        <w:tc>
          <w:tcPr>
            <w:tcW w:w="1322" w:type="dxa"/>
            <w:vMerge w:val="restart"/>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r>
              <w:rPr>
                <w:rFonts w:hint="default" w:ascii="Times New Roman" w:hAnsi="Times New Roman" w:eastAsia="仿宋_GB2312" w:cs="Times New Roman"/>
                <w:b/>
                <w:bCs w:val="0"/>
                <w:color w:val="010101"/>
                <w:kern w:val="0"/>
                <w:sz w:val="21"/>
                <w:szCs w:val="21"/>
                <w:lang w:val="en-US" w:eastAsia="zh-CN"/>
              </w:rPr>
              <w:t xml:space="preserve"> </w:t>
            </w:r>
          </w:p>
          <w:p>
            <w:pPr>
              <w:wordWrap/>
              <w:adjustRightInd/>
              <w:snapToGrid/>
              <w:spacing w:line="360" w:lineRule="exact"/>
              <w:ind w:left="0" w:leftChars="0" w:right="0"/>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以不合理低价组织旅游活动，诱骗旅游者，并通过安排购物或者另行付费项目获取回扣等不正当利益</w:t>
            </w:r>
            <w:r>
              <w:rPr>
                <w:rFonts w:hint="default" w:ascii="Times New Roman" w:hAnsi="Times New Roman" w:eastAsia="仿宋_GB2312" w:cs="Times New Roman"/>
                <w:b/>
                <w:bCs w:val="0"/>
                <w:color w:val="010101"/>
                <w:kern w:val="0"/>
                <w:sz w:val="21"/>
                <w:szCs w:val="21"/>
                <w:lang w:eastAsia="zh-CN"/>
              </w:rPr>
              <w:t>。</w:t>
            </w:r>
          </w:p>
        </w:tc>
        <w:tc>
          <w:tcPr>
            <w:tcW w:w="4507" w:type="dxa"/>
            <w:vMerge w:val="restart"/>
            <w:tcBorders>
              <w:tl2br w:val="nil"/>
              <w:tr2bl w:val="nil"/>
            </w:tcBorders>
            <w:vAlign w:val="center"/>
          </w:tcPr>
          <w:p>
            <w:pPr>
              <w:widowControl w:val="0"/>
              <w:wordWrap/>
              <w:adjustRightInd/>
              <w:snapToGrid/>
              <w:spacing w:line="320" w:lineRule="exact"/>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 xml:space="preserve">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第三十五条：旅行社不得以不合理的低价组织旅游活动，诱骗旅游者，并通过安排购物或者另行付费旅游项目获取回扣等不正当利益。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旅行社组织、接待旅游者，不得指定具体购物场所，不得安排另行付费旅游项目。但是，经双方协商一致或者旅游者要求，且不影响其他旅游者行程安排的除外。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发生违反前两款规定情形的，旅游者有权在旅游行程结束后三十日内，要求旅行社为其办理退货并先行垫付退货货款，或者退还另行付费旅游项目的费用。</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个月至二个月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处三万元以上十万元以下罚款；对直接负责的主管人员和其他直接责任人员，没收违法所得，处二千元以上五千元以下罚款，并暂扣导游证。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1"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ordWrap/>
              <w:adjustRightInd/>
              <w:snapToGrid/>
              <w:spacing w:line="360" w:lineRule="exact"/>
              <w:ind w:left="0" w:leftChars="0" w:right="0" w:firstLine="480" w:firstLineChars="200"/>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ordWrap/>
              <w:adjustRightInd/>
              <w:snapToGrid/>
              <w:spacing w:line="360" w:lineRule="exact"/>
              <w:ind w:left="0" w:leftChars="0" w:right="0" w:firstLine="480" w:firstLineChars="20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责令停业整顿二</w:t>
            </w:r>
            <w:r>
              <w:rPr>
                <w:rFonts w:hint="default" w:ascii="Times New Roman" w:hAnsi="Times New Roman" w:eastAsia="仿宋_GB2312" w:cs="Times New Roman"/>
                <w:color w:val="010101"/>
                <w:kern w:val="0"/>
                <w:sz w:val="21"/>
                <w:szCs w:val="21"/>
                <w:lang w:val="en-US" w:eastAsia="zh-CN"/>
              </w:rPr>
              <w:t>个月至三个月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处十万元以上</w:t>
            </w:r>
            <w:r>
              <w:rPr>
                <w:rFonts w:hint="eastAsia" w:ascii="Times New Roman" w:hAnsi="Times New Roman" w:eastAsia="仿宋_GB2312" w:cs="Times New Roman"/>
                <w:color w:val="010101"/>
                <w:kern w:val="0"/>
                <w:sz w:val="21"/>
                <w:szCs w:val="21"/>
                <w:lang w:eastAsia="zh-CN"/>
              </w:rPr>
              <w:t>三十</w:t>
            </w:r>
            <w:r>
              <w:rPr>
                <w:rFonts w:hint="default" w:ascii="Times New Roman" w:hAnsi="Times New Roman" w:eastAsia="仿宋_GB2312" w:cs="Times New Roman"/>
                <w:color w:val="010101"/>
                <w:kern w:val="0"/>
                <w:sz w:val="21"/>
                <w:szCs w:val="21"/>
              </w:rPr>
              <w:t>万元以下罚款；对直接负责的主管人员和其他直接责任人员，没收违法所得，处五千元以上一万元以下罚款，并暂扣导游证。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6"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ordWrap/>
              <w:adjustRightInd/>
              <w:snapToGrid/>
              <w:spacing w:line="360" w:lineRule="exact"/>
              <w:ind w:left="0" w:leftChars="0" w:right="0" w:firstLine="480" w:firstLineChars="200"/>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ordWrap/>
              <w:adjustRightInd/>
              <w:snapToGrid/>
              <w:spacing w:line="360" w:lineRule="exact"/>
              <w:ind w:left="0" w:leftChars="0" w:right="0" w:firstLine="480" w:firstLineChars="20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三个月至四个月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rPr>
              <w:t>并处违法所得三倍以上四倍以下罚款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46" w:hRule="atLeast"/>
        </w:trPr>
        <w:tc>
          <w:tcPr>
            <w:tcW w:w="752"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ordWrap/>
              <w:adjustRightInd/>
              <w:snapToGrid/>
              <w:spacing w:line="360" w:lineRule="exact"/>
              <w:ind w:left="0" w:leftChars="0" w:right="0" w:firstLine="480" w:firstLineChars="200"/>
              <w:rPr>
                <w:rFonts w:hint="default" w:ascii="Times New Roman" w:hAnsi="Times New Roman" w:eastAsia="方正小标宋_GBK" w:cs="Times New Roman"/>
                <w:sz w:val="24"/>
                <w:szCs w:val="24"/>
                <w:lang w:eastAsia="zh-CN"/>
              </w:rPr>
            </w:pPr>
          </w:p>
        </w:tc>
        <w:tc>
          <w:tcPr>
            <w:tcW w:w="4507" w:type="dxa"/>
            <w:vMerge w:val="continue"/>
            <w:tcBorders>
              <w:tl2br w:val="nil"/>
              <w:tr2bl w:val="nil"/>
            </w:tcBorders>
            <w:vAlign w:val="center"/>
          </w:tcPr>
          <w:p>
            <w:pPr>
              <w:wordWrap/>
              <w:adjustRightInd/>
              <w:snapToGrid/>
              <w:spacing w:line="360" w:lineRule="exact"/>
              <w:ind w:left="0" w:leftChars="0" w:right="0" w:firstLine="480" w:firstLineChars="20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没收违法所得，并处违法所得四倍以上五倍以下罚款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lang w:eastAsia="zh-CN"/>
              </w:rPr>
              <w:t>吊销</w:t>
            </w:r>
            <w:r>
              <w:rPr>
                <w:rFonts w:hint="default" w:ascii="Times New Roman" w:hAnsi="Times New Roman" w:eastAsia="仿宋_GB2312" w:cs="Times New Roman"/>
                <w:color w:val="010101"/>
                <w:kern w:val="0"/>
                <w:sz w:val="21"/>
                <w:szCs w:val="21"/>
              </w:rPr>
              <w:t>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9"/>
        <w:gridCol w:w="1322"/>
        <w:gridCol w:w="4510"/>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49"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1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81" w:hRule="atLeast"/>
        </w:trPr>
        <w:tc>
          <w:tcPr>
            <w:tcW w:w="749"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104</w:t>
            </w:r>
          </w:p>
        </w:tc>
        <w:tc>
          <w:tcPr>
            <w:tcW w:w="1322"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widowControl/>
              <w:wordWrap/>
              <w:adjustRightInd/>
              <w:snapToGrid/>
              <w:spacing w:line="360" w:lineRule="exact"/>
              <w:ind w:left="0" w:leftChars="0" w:right="0"/>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w:t>
            </w:r>
            <w:r>
              <w:rPr>
                <w:rFonts w:hint="default" w:ascii="Times New Roman" w:hAnsi="Times New Roman" w:eastAsia="仿宋_GB2312" w:cs="Times New Roman"/>
                <w:b/>
                <w:bCs w:val="0"/>
                <w:spacing w:val="-10"/>
                <w:kern w:val="0"/>
                <w:sz w:val="21"/>
                <w:szCs w:val="21"/>
              </w:rPr>
              <w:t>组织接待出入境旅游,发现旅游者从事违法活动或者非法滞留、擅自分团脱团，未履行报告义务。</w:t>
            </w:r>
          </w:p>
        </w:tc>
        <w:tc>
          <w:tcPr>
            <w:tcW w:w="4510" w:type="dxa"/>
            <w:vMerge w:val="restart"/>
            <w:tcBorders>
              <w:tl2br w:val="nil"/>
              <w:tr2bl w:val="nil"/>
            </w:tcBorders>
            <w:vAlign w:val="center"/>
          </w:tcPr>
          <w:p>
            <w:pPr>
              <w:widowControl/>
              <w:wordWrap/>
              <w:adjustRightInd/>
              <w:snapToGrid/>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widowControl/>
              <w:wordWrap/>
              <w:adjustRightInd/>
              <w:snapToGrid/>
              <w:spacing w:line="360" w:lineRule="exact"/>
              <w:ind w:left="0" w:leftChars="0" w:right="0" w:firstLine="340" w:firstLineChars="0"/>
              <w:jc w:val="both"/>
              <w:textAlignment w:val="auto"/>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 xml:space="preserve">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第五十五条：旅游经营者组织、接待出入境旅游，发现旅游者从事违法活动或者有违反本法第十六条规定情形的，应当及时向公安机关、旅游主管部门或者我国驻外机构报告。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 xml:space="preserve">    第十六条：出境旅游者不得在境外非法滞留，随团出境的旅游者不得擅自分团、脱团。 </w:t>
            </w:r>
            <w:r>
              <w:rPr>
                <w:rFonts w:hint="eastAsia" w:ascii="方正仿宋_GB2312" w:hAnsi="方正仿宋_GB2312" w:eastAsia="方正仿宋_GB2312" w:cs="方正仿宋_GB2312"/>
                <w:sz w:val="21"/>
                <w:szCs w:val="21"/>
                <w:lang w:val="en-US" w:eastAsia="zh-CN"/>
              </w:rPr>
              <w:br w:type="textWrapping"/>
            </w:r>
            <w:r>
              <w:rPr>
                <w:rFonts w:hint="eastAsia" w:ascii="方正仿宋_GB2312" w:hAnsi="方正仿宋_GB2312" w:eastAsia="方正仿宋_GB2312" w:cs="方正仿宋_GB2312"/>
                <w:sz w:val="21"/>
                <w:szCs w:val="21"/>
                <w:lang w:val="en-US" w:eastAsia="zh-CN"/>
              </w:rPr>
              <w:t>入境旅游者不得在境内非法滞留，随团入境的旅游者不得擅自分团、脱团。</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w:t>
            </w:r>
            <w:r>
              <w:rPr>
                <w:rFonts w:hint="eastAsia" w:ascii="方正仿宋_GB2312" w:hAnsi="方正仿宋_GB2312" w:eastAsia="方正仿宋_GB2312" w:cs="方正仿宋_GB2312"/>
                <w:sz w:val="21"/>
                <w:szCs w:val="21"/>
                <w:lang w:val="en-US" w:eastAsia="zh-CN"/>
              </w:rPr>
              <w:t>非法滞留、分团、脱团人数10人以下未履行报告义务的。</w:t>
            </w:r>
          </w:p>
        </w:tc>
        <w:tc>
          <w:tcPr>
            <w:tcW w:w="4949"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处五千元以上一万五千元以下罚款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39" w:hRule="atLeast"/>
        </w:trPr>
        <w:tc>
          <w:tcPr>
            <w:tcW w:w="749"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0"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w:t>
            </w:r>
            <w:r>
              <w:rPr>
                <w:rFonts w:hint="eastAsia" w:ascii="方正仿宋_GB2312" w:hAnsi="方正仿宋_GB2312" w:eastAsia="方正仿宋_GB2312" w:cs="方正仿宋_GB2312"/>
                <w:sz w:val="21"/>
                <w:szCs w:val="21"/>
                <w:lang w:val="en-US" w:eastAsia="zh-CN"/>
              </w:rPr>
              <w:t>非法滞留、分团、脱团人数10人以上20人以下，未履行报告义务的。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rPr>
              <w:t>万</w:t>
            </w:r>
            <w:r>
              <w:rPr>
                <w:rFonts w:hint="default" w:ascii="Times New Roman" w:hAnsi="Times New Roman" w:eastAsia="仿宋_GB2312" w:cs="Times New Roman"/>
                <w:color w:val="010101"/>
                <w:kern w:val="0"/>
                <w:sz w:val="21"/>
                <w:szCs w:val="21"/>
                <w:lang w:eastAsia="zh-CN"/>
              </w:rPr>
              <w:t>五千</w:t>
            </w:r>
            <w:r>
              <w:rPr>
                <w:rFonts w:hint="default" w:ascii="Times New Roman" w:hAnsi="Times New Roman" w:eastAsia="仿宋_GB2312" w:cs="Times New Roman"/>
                <w:color w:val="010101"/>
                <w:kern w:val="0"/>
                <w:sz w:val="21"/>
                <w:szCs w:val="21"/>
              </w:rPr>
              <w:t>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default" w:ascii="Times New Roman" w:hAnsi="Times New Roman" w:eastAsia="仿宋_GB2312" w:cs="Times New Roman"/>
                <w:color w:val="010101"/>
                <w:kern w:val="0"/>
                <w:sz w:val="21"/>
                <w:szCs w:val="21"/>
                <w:lang w:eastAsia="zh-CN"/>
              </w:rPr>
              <w:t>五千</w:t>
            </w:r>
            <w:r>
              <w:rPr>
                <w:rFonts w:hint="default" w:ascii="Times New Roman" w:hAnsi="Times New Roman" w:eastAsia="仿宋_GB2312" w:cs="Times New Roman"/>
                <w:color w:val="010101"/>
                <w:kern w:val="0"/>
                <w:sz w:val="21"/>
                <w:szCs w:val="21"/>
              </w:rPr>
              <w:t>元以下罚</w:t>
            </w:r>
            <w:r>
              <w:rPr>
                <w:rFonts w:hint="default" w:ascii="Times New Roman" w:hAnsi="Times New Roman" w:eastAsia="仿宋_GB2312" w:cs="Times New Roman"/>
                <w:color w:val="010101"/>
                <w:kern w:val="0"/>
                <w:sz w:val="21"/>
                <w:szCs w:val="21"/>
                <w:lang w:eastAsia="zh-CN"/>
              </w:rPr>
              <w:t>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2" w:hRule="atLeast"/>
        </w:trPr>
        <w:tc>
          <w:tcPr>
            <w:tcW w:w="749"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0"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万五千元以上三万五千元以下罚款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28" w:hRule="atLeast"/>
        </w:trPr>
        <w:tc>
          <w:tcPr>
            <w:tcW w:w="749"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0"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lang w:eastAsia="zh-CN"/>
              </w:rPr>
            </w:pPr>
            <w:r>
              <w:rPr>
                <w:rFonts w:hint="default" w:ascii="Times New Roman" w:hAnsi="Times New Roman" w:eastAsia="方正仿宋_GB2312" w:cs="Times New Roman"/>
                <w:sz w:val="21"/>
                <w:szCs w:val="21"/>
                <w:lang w:val="en-US" w:eastAsia="zh-CN"/>
              </w:rPr>
              <w:t>4</w:t>
            </w:r>
            <w:r>
              <w:rPr>
                <w:rFonts w:hint="eastAsia" w:ascii="Times New Roman" w:hAnsi="Times New Roman" w:eastAsia="方正仿宋_GB2312" w:cs="Times New Roman"/>
                <w:sz w:val="21"/>
                <w:szCs w:val="21"/>
                <w:lang w:val="en-US" w:eastAsia="zh-CN"/>
              </w:rPr>
              <w:t>.</w:t>
            </w:r>
            <w:r>
              <w:rPr>
                <w:rFonts w:hint="eastAsia" w:ascii="方正仿宋_GB2312" w:hAnsi="方正仿宋_GB2312" w:eastAsia="方正仿宋_GB2312" w:cs="方正仿宋_GB2312"/>
                <w:sz w:val="21"/>
                <w:szCs w:val="21"/>
                <w:lang w:val="en-US" w:eastAsia="zh-CN"/>
              </w:rPr>
              <w:t>非法滞留、分团、脱团人数20人以上未履行报告义务的。</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处三万五千元以上五万元以下罚款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一个月至三个月</w:t>
            </w:r>
            <w:r>
              <w:rPr>
                <w:rFonts w:hint="default" w:ascii="Times New Roman" w:hAnsi="Times New Roman" w:eastAsia="仿宋_GB2312" w:cs="Times New Roman"/>
                <w:spacing w:val="-10"/>
                <w:kern w:val="0"/>
                <w:sz w:val="21"/>
                <w:szCs w:val="21"/>
              </w:rPr>
              <w:t>或者吊销旅行社业务经营许可证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6"/>
        <w:gridCol w:w="1322"/>
        <w:gridCol w:w="4513"/>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1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95" w:hRule="atLeast"/>
        </w:trPr>
        <w:tc>
          <w:tcPr>
            <w:tcW w:w="746"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105</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旅行社</w:t>
            </w:r>
            <w:r>
              <w:rPr>
                <w:rFonts w:hint="default" w:ascii="Times New Roman" w:hAnsi="Times New Roman" w:eastAsia="仿宋_GB2312" w:cs="Times New Roman"/>
                <w:b/>
                <w:bCs w:val="0"/>
                <w:sz w:val="21"/>
                <w:szCs w:val="21"/>
              </w:rPr>
              <w:t>在旅游行程中擅自变更旅游行程安排，严重损害旅游者权益。</w:t>
            </w:r>
          </w:p>
        </w:tc>
        <w:tc>
          <w:tcPr>
            <w:tcW w:w="4513" w:type="dxa"/>
            <w:vMerge w:val="restart"/>
            <w:tcBorders>
              <w:tl2br w:val="nil"/>
              <w:tr2bl w:val="nil"/>
            </w:tcBorders>
            <w:vAlign w:val="center"/>
          </w:tcPr>
          <w:p>
            <w:pPr>
              <w:wordWrap/>
              <w:autoSpaceDN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wordWrap/>
              <w:adjustRightInd/>
              <w:snapToGrid/>
              <w:spacing w:line="360" w:lineRule="exact"/>
              <w:ind w:left="0" w:leftChars="0" w:right="0" w:firstLine="420" w:firstLineChars="200"/>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（一）在旅游行程中擅自变更旅游行程安排，严重损害旅游者权益的；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ordWrap/>
              <w:autoSpaceDN w:val="0"/>
              <w:adjustRightInd/>
              <w:snapToGrid/>
              <w:spacing w:line="240" w:lineRule="exact"/>
              <w:ind w:left="0" w:leftChars="0" w:right="0"/>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初次违法，擅自变更旅游行程安排，严重损害旅游者权益损失5万元以下的</w:t>
            </w:r>
            <w:r>
              <w:rPr>
                <w:rFonts w:hint="eastAsia" w:ascii="方正仿宋_GB2312" w:hAnsi="方正仿宋_GB2312" w:eastAsia="方正仿宋_GB2312" w:cs="方正仿宋_GB2312"/>
                <w:sz w:val="21"/>
                <w:szCs w:val="21"/>
                <w:lang w:val="en-US" w:eastAsia="zh-CN"/>
              </w:rPr>
              <w:t>或</w:t>
            </w:r>
            <w:r>
              <w:rPr>
                <w:rFonts w:hint="eastAsia" w:ascii="Times New Roman" w:hAnsi="Times New Roman" w:eastAsia="仿宋_GB2312" w:cs="Times New Roman"/>
                <w:color w:val="010101"/>
                <w:kern w:val="0"/>
                <w:sz w:val="21"/>
                <w:szCs w:val="21"/>
                <w:lang w:val="en-US" w:eastAsia="zh-CN"/>
              </w:rPr>
              <w:t>危害后果较轻</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00" w:lineRule="exact"/>
              <w:ind w:left="0" w:leftChars="0" w:right="0" w:firstLine="42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746"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3"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初次违法，擅自变更旅游行程安排，严重损害旅游者权益损失5万元以上10万元以下</w:t>
            </w:r>
            <w:r>
              <w:rPr>
                <w:rFonts w:hint="eastAsia" w:ascii="方正仿宋_GB2312" w:hAnsi="方正仿宋_GB2312" w:eastAsia="方正仿宋_GB2312" w:cs="方正仿宋_GB2312"/>
                <w:sz w:val="21"/>
                <w:szCs w:val="21"/>
                <w:lang w:val="en-US" w:eastAsia="zh-CN"/>
              </w:rPr>
              <w:t>或</w:t>
            </w:r>
            <w:r>
              <w:rPr>
                <w:rFonts w:hint="eastAsia" w:ascii="Times New Roman" w:hAnsi="Times New Roman" w:eastAsia="仿宋_GB2312" w:cs="Times New Roman"/>
                <w:color w:val="010101"/>
                <w:kern w:val="0"/>
                <w:sz w:val="21"/>
                <w:szCs w:val="21"/>
                <w:lang w:val="en-US" w:eastAsia="zh-CN"/>
              </w:rPr>
              <w:t>危害后果一般</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00" w:lineRule="exact"/>
              <w:ind w:left="0" w:leftChars="0" w:right="0" w:firstLine="38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6" w:hRule="atLeast"/>
        </w:trPr>
        <w:tc>
          <w:tcPr>
            <w:tcW w:w="746"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3"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49"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40" w:hRule="atLeast"/>
        </w:trPr>
        <w:tc>
          <w:tcPr>
            <w:tcW w:w="746"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3"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4</w:t>
            </w:r>
            <w:r>
              <w:rPr>
                <w:rFonts w:hint="eastAsia" w:ascii="Times New Roman" w:hAnsi="Times New Roman" w:eastAsia="方正仿宋_GB2312" w:cs="Times New Roman"/>
                <w:sz w:val="21"/>
                <w:szCs w:val="21"/>
                <w:lang w:val="en-US" w:eastAsia="zh-CN"/>
              </w:rPr>
              <w:t>.造成旅游者</w:t>
            </w:r>
            <w:r>
              <w:rPr>
                <w:rFonts w:hint="eastAsia" w:ascii="方正仿宋_GB2312" w:hAnsi="方正仿宋_GB2312" w:eastAsia="方正仿宋_GB2312" w:cs="方正仿宋_GB2312"/>
                <w:sz w:val="21"/>
                <w:szCs w:val="21"/>
                <w:lang w:val="en-US" w:eastAsia="zh-CN"/>
              </w:rPr>
              <w:t>滞留的；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w:t>
            </w:r>
            <w:r>
              <w:rPr>
                <w:rFonts w:hint="eastAsia" w:ascii="Times New Roman" w:hAnsi="Times New Roman" w:eastAsia="仿宋_GB2312" w:cs="Times New Roman"/>
                <w:color w:val="010101"/>
                <w:kern w:val="0"/>
                <w:sz w:val="21"/>
                <w:szCs w:val="21"/>
                <w:lang w:val="en-US" w:eastAsia="zh-CN"/>
              </w:rPr>
              <w:t>严重损害旅游者权益损失10万元以上</w:t>
            </w:r>
            <w:r>
              <w:rPr>
                <w:rFonts w:hint="eastAsia" w:ascii="方正仿宋_GB2312" w:hAnsi="方正仿宋_GB2312" w:eastAsia="方正仿宋_GB2312" w:cs="方正仿宋_GB2312"/>
                <w:sz w:val="21"/>
                <w:szCs w:val="21"/>
                <w:lang w:val="en-US" w:eastAsia="zh-CN"/>
              </w:rPr>
              <w:t>。</w:t>
            </w:r>
          </w:p>
        </w:tc>
        <w:tc>
          <w:tcPr>
            <w:tcW w:w="4949" w:type="dxa"/>
            <w:tcBorders>
              <w:tl2br w:val="nil"/>
              <w:tr2bl w:val="nil"/>
            </w:tcBorders>
            <w:vAlign w:val="center"/>
          </w:tcPr>
          <w:p>
            <w:pPr>
              <w:widowControl/>
              <w:wordWrap/>
              <w:autoSpaceDN w:val="0"/>
              <w:adjustRightInd/>
              <w:snapToGrid/>
              <w:spacing w:line="300" w:lineRule="exact"/>
              <w:ind w:left="0" w:leftChars="0" w:right="0" w:firstLine="38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3"/>
        <w:gridCol w:w="1322"/>
        <w:gridCol w:w="4516"/>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80" w:hRule="atLeast"/>
        </w:trPr>
        <w:tc>
          <w:tcPr>
            <w:tcW w:w="74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1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43"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106</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第13项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拒绝履行合同的</w:t>
            </w:r>
          </w:p>
        </w:tc>
        <w:tc>
          <w:tcPr>
            <w:tcW w:w="4516" w:type="dxa"/>
            <w:vMerge w:val="restart"/>
            <w:tcBorders>
              <w:tl2br w:val="nil"/>
              <w:tr2bl w:val="nil"/>
            </w:tcBorders>
            <w:vAlign w:val="center"/>
          </w:tcPr>
          <w:p>
            <w:pPr>
              <w:wordWrap/>
              <w:autoSpaceDN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wordWrap/>
              <w:adjustRightInd/>
              <w:snapToGrid/>
              <w:spacing w:line="360" w:lineRule="exact"/>
              <w:ind w:left="0" w:leftChars="0" w:right="0" w:firstLine="420" w:firstLineChars="200"/>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（二）拒绝履行合同的；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45" w:hRule="atLeast"/>
        </w:trPr>
        <w:tc>
          <w:tcPr>
            <w:tcW w:w="743"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6"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4.造成一般社会影响的。</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49" w:hRule="atLeast"/>
        </w:trPr>
        <w:tc>
          <w:tcPr>
            <w:tcW w:w="743"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6"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42" w:hRule="atLeast"/>
        </w:trPr>
        <w:tc>
          <w:tcPr>
            <w:tcW w:w="743"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6"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造成旅游者滞留的；</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0" w:leftChars="0" w:right="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4.造成严重旅游突发事件的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0"/>
        <w:gridCol w:w="1322"/>
        <w:gridCol w:w="4519"/>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10" w:hRule="atLeast"/>
        </w:trPr>
        <w:tc>
          <w:tcPr>
            <w:tcW w:w="74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19"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18" w:hRule="atLeast"/>
        </w:trPr>
        <w:tc>
          <w:tcPr>
            <w:tcW w:w="740" w:type="dxa"/>
            <w:vMerge w:val="restart"/>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107</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未征得旅游者书面同意，委托其他旅行社履行包价旅游合同的。</w:t>
            </w:r>
          </w:p>
        </w:tc>
        <w:tc>
          <w:tcPr>
            <w:tcW w:w="4519" w:type="dxa"/>
            <w:vMerge w:val="restart"/>
            <w:tcBorders>
              <w:tl2br w:val="nil"/>
              <w:tr2bl w:val="nil"/>
            </w:tcBorders>
            <w:vAlign w:val="center"/>
          </w:tcPr>
          <w:p>
            <w:pPr>
              <w:wordWrap/>
              <w:autoSpaceDN w:val="0"/>
              <w:adjustRightInd/>
              <w:snapToGrid/>
              <w:spacing w:line="360" w:lineRule="exact"/>
              <w:ind w:firstLine="42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wordWrap/>
              <w:adjustRightInd/>
              <w:snapToGrid/>
              <w:spacing w:line="360" w:lineRule="exact"/>
              <w:ind w:left="0" w:leftChars="0" w:right="0" w:firstLine="420" w:firstLineChars="200"/>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ordWrap/>
              <w:adjustRightInd/>
              <w:snapToGrid/>
              <w:spacing w:line="360" w:lineRule="exact"/>
              <w:ind w:left="0" w:leftChars="0" w:right="0" w:firstLine="420" w:firstLineChars="200"/>
              <w:jc w:val="both"/>
              <w:rPr>
                <w:rFonts w:hint="default"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（三）未征得旅游者书面同意，委托其他旅行社履行包价旅游合同的。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初次违法，有下列情形之一的：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00" w:hRule="atLeast"/>
        </w:trPr>
        <w:tc>
          <w:tcPr>
            <w:tcW w:w="740"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9"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初次违法，有下列情形之一的：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3" w:hRule="atLeast"/>
        </w:trPr>
        <w:tc>
          <w:tcPr>
            <w:tcW w:w="740"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9"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49"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740" w:type="dxa"/>
            <w:vMerge w:val="continue"/>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default" w:ascii="Times New Roman" w:hAnsi="Times New Roman" w:eastAsia="方正小标宋_GBK" w:cs="Times New Roman"/>
                <w:sz w:val="24"/>
                <w:szCs w:val="24"/>
                <w:lang w:eastAsia="zh-CN"/>
              </w:rPr>
            </w:pPr>
          </w:p>
        </w:tc>
        <w:tc>
          <w:tcPr>
            <w:tcW w:w="4519" w:type="dxa"/>
            <w:vMerge w:val="continue"/>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w:t>
            </w:r>
            <w:r>
              <w:rPr>
                <w:rFonts w:hint="eastAsia" w:ascii="方正仿宋_GB2312" w:hAnsi="方正仿宋_GB2312" w:eastAsia="方正仿宋_GB2312" w:cs="方正仿宋_GB2312"/>
                <w:sz w:val="21"/>
                <w:szCs w:val="21"/>
                <w:lang w:val="en-US" w:eastAsia="zh-CN"/>
              </w:rPr>
              <w:t>造成旅游者滞留的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4949"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eastAsia"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吊销旅行社业务经营许可证</w:t>
            </w:r>
            <w:r>
              <w:rPr>
                <w:rFonts w:hint="eastAsia"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1"/>
        <w:gridCol w:w="1322"/>
        <w:gridCol w:w="4528"/>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3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2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49"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27" w:hRule="atLeast"/>
        </w:trPr>
        <w:tc>
          <w:tcPr>
            <w:tcW w:w="731"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108</w:t>
            </w:r>
          </w:p>
        </w:tc>
        <w:tc>
          <w:tcPr>
            <w:tcW w:w="1322"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安排旅游者参观或者参与违反我国法律、法规和社会公德的项目或者活动。</w:t>
            </w:r>
          </w:p>
        </w:tc>
        <w:tc>
          <w:tcPr>
            <w:tcW w:w="452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1"/>
                <w:szCs w:val="21"/>
                <w:lang w:val="en-US" w:eastAsia="zh-CN"/>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color w:val="010101"/>
                <w:kern w:val="0"/>
                <w:sz w:val="21"/>
                <w:szCs w:val="21"/>
                <w:lang w:eastAsia="zh-CN"/>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造成危害后果较轻，能消除</w:t>
            </w:r>
            <w:r>
              <w:rPr>
                <w:rFonts w:hint="eastAsia" w:ascii="Times New Roman" w:hAnsi="Times New Roman" w:eastAsia="仿宋_GB2312" w:cs="Times New Roman"/>
                <w:color w:val="010101"/>
                <w:kern w:val="0"/>
                <w:sz w:val="21"/>
                <w:szCs w:val="21"/>
                <w:lang w:val="en-US" w:eastAsia="zh-CN"/>
              </w:rPr>
              <w:t>或者减轻危害后果</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一个月至二个月</w:t>
            </w:r>
            <w:r>
              <w:rPr>
                <w:rFonts w:hint="default" w:ascii="Times New Roman" w:hAnsi="Times New Roman" w:eastAsia="仿宋_GB2312" w:cs="Times New Roman"/>
                <w:color w:val="010101"/>
                <w:kern w:val="0"/>
                <w:sz w:val="21"/>
                <w:szCs w:val="21"/>
              </w:rPr>
              <w:t>，并处二万元以上五万元以下罚款。对直接负责的主管人员和其他直接责任人员，处二千元以上五千元以下罚款，并暂扣导游证。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9" w:hRule="atLeast"/>
        </w:trPr>
        <w:tc>
          <w:tcPr>
            <w:tcW w:w="73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2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40" w:lineRule="exact"/>
              <w:ind w:right="0"/>
              <w:jc w:val="left"/>
              <w:textAlignment w:val="auto"/>
              <w:rPr>
                <w:rFonts w:hint="eastAsia" w:ascii="方正仿宋_GBK" w:hAnsi="方正仿宋_GBK" w:eastAsia="方正仿宋_GBK" w:cs="方正仿宋_GBK"/>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造成危害后果一般，</w:t>
            </w:r>
            <w:r>
              <w:rPr>
                <w:rFonts w:hint="eastAsia" w:ascii="Times New Roman" w:hAnsi="Times New Roman" w:eastAsia="仿宋_GB2312" w:cs="Times New Roman"/>
                <w:color w:val="010101"/>
                <w:kern w:val="0"/>
                <w:sz w:val="21"/>
                <w:szCs w:val="21"/>
                <w:lang w:eastAsia="zh-CN"/>
              </w:rPr>
              <w:t>不能</w:t>
            </w:r>
            <w:r>
              <w:rPr>
                <w:rFonts w:hint="eastAsia" w:ascii="Times New Roman" w:hAnsi="Times New Roman" w:eastAsia="仿宋_GB2312" w:cs="Times New Roman"/>
                <w:color w:val="010101"/>
                <w:kern w:val="0"/>
                <w:sz w:val="21"/>
                <w:szCs w:val="21"/>
                <w:lang w:val="en-US" w:eastAsia="zh-CN"/>
              </w:rPr>
              <w:t>消除或者减轻危害后果</w:t>
            </w:r>
            <w:r>
              <w:rPr>
                <w:rFonts w:hint="eastAsia" w:ascii="Times New Roman" w:hAnsi="Times New Roman" w:eastAsia="仿宋_GB2312" w:cs="Times New Roman"/>
                <w:color w:val="010101"/>
                <w:kern w:val="0"/>
                <w:sz w:val="21"/>
                <w:szCs w:val="21"/>
                <w:lang w:eastAsia="zh-CN"/>
              </w:rPr>
              <w:t>的；</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二个月至三个月</w:t>
            </w:r>
            <w:r>
              <w:rPr>
                <w:rFonts w:hint="default" w:ascii="Times New Roman" w:hAnsi="Times New Roman" w:eastAsia="仿宋_GB2312" w:cs="Times New Roman"/>
                <w:color w:val="010101"/>
                <w:kern w:val="0"/>
                <w:sz w:val="21"/>
                <w:szCs w:val="21"/>
              </w:rPr>
              <w:t>，并</w:t>
            </w:r>
            <w:r>
              <w:rPr>
                <w:rFonts w:hint="default" w:ascii="Times New Roman" w:hAnsi="Times New Roman" w:eastAsia="仿宋_GB2312" w:cs="Times New Roman"/>
                <w:sz w:val="21"/>
                <w:szCs w:val="21"/>
              </w:rPr>
              <w:t>处五万元以上十万元以下罚款。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61" w:hRule="atLeast"/>
        </w:trPr>
        <w:tc>
          <w:tcPr>
            <w:tcW w:w="73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2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方正仿宋_GBK" w:hAnsi="方正仿宋_GBK" w:eastAsia="方正仿宋_GBK" w:cs="方正仿宋_GBK"/>
                <w:color w:val="010101"/>
                <w:kern w:val="0"/>
                <w:sz w:val="21"/>
                <w:szCs w:val="21"/>
                <w:lang w:eastAsia="zh-CN"/>
              </w:rPr>
            </w:pP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三个月至四个月</w:t>
            </w:r>
            <w:r>
              <w:rPr>
                <w:rFonts w:hint="default" w:ascii="Times New Roman" w:hAnsi="Times New Roman" w:eastAsia="仿宋_GB2312" w:cs="Times New Roman"/>
                <w:color w:val="010101"/>
                <w:kern w:val="0"/>
                <w:sz w:val="21"/>
                <w:szCs w:val="21"/>
              </w:rPr>
              <w:t>，并处十万元以上</w:t>
            </w:r>
            <w:r>
              <w:rPr>
                <w:rFonts w:hint="default" w:ascii="Times New Roman" w:hAnsi="Times New Roman" w:eastAsia="仿宋_GB2312" w:cs="Times New Roman"/>
                <w:color w:val="010101"/>
                <w:kern w:val="0"/>
                <w:sz w:val="21"/>
                <w:szCs w:val="21"/>
                <w:lang w:val="en-US" w:eastAsia="zh-CN"/>
              </w:rPr>
              <w:t>二</w:t>
            </w:r>
            <w:r>
              <w:rPr>
                <w:rFonts w:hint="default" w:ascii="Times New Roman" w:hAnsi="Times New Roman" w:eastAsia="仿宋_GB2312" w:cs="Times New Roman"/>
                <w:color w:val="010101"/>
                <w:kern w:val="0"/>
                <w:sz w:val="21"/>
                <w:szCs w:val="21"/>
              </w:rPr>
              <w:t>十万元以下罚款。对直接负责的主管人员和其他直接责任人员，处一万元以上一万五千元以下罚款，并暂扣导游证。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21" w:hRule="atLeast"/>
        </w:trPr>
        <w:tc>
          <w:tcPr>
            <w:tcW w:w="73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2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both"/>
              <w:textAlignment w:val="auto"/>
              <w:rPr>
                <w:rFonts w:hint="eastAsia" w:ascii="方正仿宋_GBK" w:hAnsi="方正仿宋_GBK" w:eastAsia="仿宋_GB2312" w:cs="方正仿宋_GBK"/>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49"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4"/>
        <w:gridCol w:w="1322"/>
        <w:gridCol w:w="4552"/>
        <w:gridCol w:w="1288"/>
        <w:gridCol w:w="2225"/>
        <w:gridCol w:w="49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04"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5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5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64" w:hRule="atLeast"/>
        </w:trPr>
        <w:tc>
          <w:tcPr>
            <w:tcW w:w="704"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109</w:t>
            </w:r>
          </w:p>
        </w:tc>
        <w:tc>
          <w:tcPr>
            <w:tcW w:w="1322"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第16项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21"/>
                <w:szCs w:val="21"/>
                <w:lang w:val="en-US" w:eastAsia="zh-CN"/>
              </w:rPr>
              <w:t>未取得导游证或者不具备领队条件而从事导游、领队活动的</w:t>
            </w:r>
          </w:p>
        </w:tc>
        <w:tc>
          <w:tcPr>
            <w:tcW w:w="4552"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r>
              <w:rPr>
                <w:rFonts w:hint="eastAsia" w:ascii="方正仿宋_GB2312" w:hAnsi="方正仿宋_GB2312" w:eastAsia="方正仿宋_GB2312" w:cs="方正仿宋_GB2312"/>
                <w:sz w:val="24"/>
                <w:szCs w:val="24"/>
                <w:lang w:val="en-US" w:eastAsia="zh-CN"/>
              </w:rPr>
              <w:t>第一百零二条第一款：违反本法规定，未取得导游证或者不具备领队条件而从事导游、领队活动的，由旅游主管部门责令改正，没收违法所得，并处一千元以上一万元以下罚款，予以公告。</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初次违法，违法所得不足</w:t>
            </w:r>
            <w:r>
              <w:rPr>
                <w:rFonts w:hint="eastAsia" w:ascii="Times New Roman" w:hAnsi="Times New Roman" w:eastAsia="仿宋_GB2312" w:cs="Times New Roman"/>
                <w:color w:val="010101"/>
                <w:kern w:val="0"/>
                <w:sz w:val="21"/>
                <w:szCs w:val="21"/>
                <w:lang w:val="en-US" w:eastAsia="zh-CN"/>
              </w:rPr>
              <w:t>1万元</w:t>
            </w:r>
            <w:r>
              <w:rPr>
                <w:rFonts w:hint="eastAsia" w:ascii="Times New Roman" w:hAnsi="Times New Roman" w:eastAsia="仿宋_GB2312" w:cs="Times New Roman"/>
                <w:color w:val="010101"/>
                <w:kern w:val="0"/>
                <w:sz w:val="21"/>
                <w:szCs w:val="21"/>
                <w:lang w:eastAsia="zh-CN"/>
              </w:rPr>
              <w:t>的。</w:t>
            </w:r>
          </w:p>
        </w:tc>
        <w:tc>
          <w:tcPr>
            <w:tcW w:w="4952" w:type="dxa"/>
            <w:tcBorders>
              <w:tl2br w:val="nil"/>
              <w:tr2bl w:val="nil"/>
            </w:tcBorders>
            <w:vAlign w:val="center"/>
          </w:tcPr>
          <w:p>
            <w:pPr>
              <w:widowControl/>
              <w:wordWrap/>
              <w:autoSpaceDN w:val="0"/>
              <w:adjustRightInd/>
              <w:snapToGrid/>
              <w:spacing w:line="280" w:lineRule="exact"/>
              <w:ind w:left="0" w:leftChars="0" w:right="0"/>
              <w:jc w:val="both"/>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责令改正，没收违法所得，并处一千元以上三千元以下罚款，予以公告。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6" w:hRule="atLeast"/>
        </w:trPr>
        <w:tc>
          <w:tcPr>
            <w:tcW w:w="704"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5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2.初次违法，违法所得1万元以上的。</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52" w:type="dxa"/>
            <w:tcBorders>
              <w:tl2br w:val="nil"/>
              <w:tr2bl w:val="nil"/>
            </w:tcBorders>
            <w:vAlign w:val="center"/>
          </w:tcPr>
          <w:p>
            <w:pPr>
              <w:widowControl/>
              <w:wordWrap/>
              <w:autoSpaceDN w:val="0"/>
              <w:adjustRightInd/>
              <w:snapToGrid/>
              <w:spacing w:line="280" w:lineRule="exact"/>
              <w:ind w:left="0" w:leftChars="0" w:right="0" w:firstLine="420" w:firstLineChars="20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责令改正，没收违法所得，并处三千元以上六千元以下罚款，予以公告。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24" w:hRule="atLeast"/>
        </w:trPr>
        <w:tc>
          <w:tcPr>
            <w:tcW w:w="704"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5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52"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责令改正，没收违法所得，并处六千元以上一万元以下罚款，予以公告。</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1"/>
        <w:gridCol w:w="1322"/>
        <w:gridCol w:w="4553"/>
        <w:gridCol w:w="1289"/>
        <w:gridCol w:w="2225"/>
        <w:gridCol w:w="49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70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5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9"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53"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1" w:hRule="atLeast"/>
        </w:trPr>
        <w:tc>
          <w:tcPr>
            <w:tcW w:w="701"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110</w:t>
            </w:r>
          </w:p>
        </w:tc>
        <w:tc>
          <w:tcPr>
            <w:tcW w:w="1322"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sz w:val="21"/>
                <w:szCs w:val="21"/>
                <w:lang w:val="en-US" w:eastAsia="zh-CN"/>
              </w:rPr>
            </w:pPr>
            <w:r>
              <w:rPr>
                <w:rFonts w:hint="default" w:ascii="Times New Roman" w:hAnsi="Times New Roman" w:eastAsia="仿宋_GB2312" w:cs="Times New Roman"/>
                <w:b/>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21"/>
                <w:szCs w:val="21"/>
                <w:lang w:val="en-US" w:eastAsia="zh-CN"/>
              </w:rPr>
              <w:t>导游、领队违反本法规定，私自承揽业务</w:t>
            </w:r>
            <w:r>
              <w:rPr>
                <w:rFonts w:hint="default" w:ascii="Times New Roman" w:hAnsi="Times New Roman" w:eastAsia="仿宋_GB2312" w:cs="Times New Roman"/>
                <w:b/>
                <w:color w:val="010101"/>
                <w:kern w:val="0"/>
                <w:sz w:val="21"/>
                <w:szCs w:val="21"/>
              </w:rPr>
              <w:t>。</w:t>
            </w:r>
          </w:p>
        </w:tc>
        <w:tc>
          <w:tcPr>
            <w:tcW w:w="4553"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bCs/>
                <w:color w:val="010101"/>
                <w:kern w:val="0"/>
                <w:sz w:val="21"/>
                <w:szCs w:val="21"/>
              </w:rPr>
              <w:t>旅游法》</w:t>
            </w:r>
          </w:p>
          <w:p>
            <w:pPr>
              <w:widowControl/>
              <w:wordWrap/>
              <w:autoSpaceDN w:val="0"/>
              <w:adjustRightInd/>
              <w:snapToGrid/>
              <w:spacing w:line="360" w:lineRule="exact"/>
              <w:ind w:firstLine="420"/>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lang w:val="en-US" w:eastAsia="zh-CN"/>
              </w:rPr>
              <w:t xml:space="preserve">第一百零二条第二款：导游、领队违反本法规定，私自承揽业务的，由旅游主管部门责令改正，没收违法所得，处一千元以上一万元以下罚款，并暂扣或者吊销导游证。 </w:t>
            </w:r>
            <w:r>
              <w:rPr>
                <w:rFonts w:hint="default" w:ascii="Times New Roman" w:hAnsi="Times New Roman" w:eastAsia="仿宋_GB2312" w:cs="Times New Roman"/>
                <w:bCs/>
                <w:color w:val="010101"/>
                <w:kern w:val="0"/>
                <w:sz w:val="21"/>
                <w:szCs w:val="21"/>
                <w:lang w:val="en-US" w:eastAsia="zh-CN"/>
              </w:rPr>
              <w:br w:type="textWrapping"/>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9"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初次违法，违法所得不足</w:t>
            </w:r>
            <w:r>
              <w:rPr>
                <w:rFonts w:hint="eastAsia" w:ascii="Times New Roman" w:hAnsi="Times New Roman" w:eastAsia="仿宋_GB2312" w:cs="Times New Roman"/>
                <w:color w:val="010101"/>
                <w:kern w:val="0"/>
                <w:sz w:val="21"/>
                <w:szCs w:val="21"/>
                <w:lang w:val="en-US" w:eastAsia="zh-CN"/>
              </w:rPr>
              <w:t>1万元</w:t>
            </w:r>
            <w:r>
              <w:rPr>
                <w:rFonts w:hint="eastAsia" w:ascii="Times New Roman" w:hAnsi="Times New Roman" w:eastAsia="仿宋_GB2312" w:cs="Times New Roman"/>
                <w:color w:val="010101"/>
                <w:kern w:val="0"/>
                <w:sz w:val="21"/>
                <w:szCs w:val="21"/>
                <w:lang w:eastAsia="zh-CN"/>
              </w:rPr>
              <w:t>的。</w:t>
            </w:r>
          </w:p>
        </w:tc>
        <w:tc>
          <w:tcPr>
            <w:tcW w:w="4953" w:type="dxa"/>
            <w:tcBorders>
              <w:tl2br w:val="nil"/>
              <w:tr2bl w:val="nil"/>
            </w:tcBorders>
            <w:vAlign w:val="center"/>
          </w:tcPr>
          <w:p>
            <w:pPr>
              <w:widowControl/>
              <w:wordWrap/>
              <w:autoSpaceDN w:val="0"/>
              <w:adjustRightInd/>
              <w:snapToGrid/>
              <w:spacing w:line="28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责令改正，没收违法所得，处一千元以上</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4" w:hRule="atLeast"/>
        </w:trPr>
        <w:tc>
          <w:tcPr>
            <w:tcW w:w="70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5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9"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2.初次违法，违法所得1万元以上的。</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53" w:type="dxa"/>
            <w:tcBorders>
              <w:tl2br w:val="nil"/>
              <w:tr2bl w:val="nil"/>
            </w:tcBorders>
            <w:vAlign w:val="center"/>
          </w:tcPr>
          <w:p>
            <w:pPr>
              <w:widowControl/>
              <w:wordWrap/>
              <w:autoSpaceDN w:val="0"/>
              <w:adjustRightInd/>
              <w:snapToGrid/>
              <w:spacing w:line="28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责令改正，没收违法所得，处</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千元以上</w:t>
            </w:r>
            <w:r>
              <w:rPr>
                <w:rFonts w:hint="default" w:ascii="Times New Roman" w:hAnsi="Times New Roman" w:eastAsia="仿宋_GB2312" w:cs="Times New Roman"/>
                <w:bCs/>
                <w:color w:val="010101"/>
                <w:kern w:val="0"/>
                <w:sz w:val="21"/>
                <w:szCs w:val="21"/>
                <w:lang w:eastAsia="zh-CN"/>
              </w:rPr>
              <w:t>六</w:t>
            </w:r>
            <w:r>
              <w:rPr>
                <w:rFonts w:hint="default" w:ascii="Times New Roman" w:hAnsi="Times New Roman" w:eastAsia="仿宋_GB2312" w:cs="Times New Roman"/>
                <w:bCs/>
                <w:color w:val="010101"/>
                <w:kern w:val="0"/>
                <w:sz w:val="21"/>
                <w:szCs w:val="21"/>
              </w:rPr>
              <w:t>千元以下罚款，并暂扣</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03" w:hRule="atLeast"/>
        </w:trPr>
        <w:tc>
          <w:tcPr>
            <w:tcW w:w="701"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5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9"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53" w:type="dxa"/>
            <w:tcBorders>
              <w:tl2br w:val="nil"/>
              <w:tr2bl w:val="nil"/>
            </w:tcBorders>
            <w:vAlign w:val="center"/>
          </w:tcPr>
          <w:p>
            <w:pPr>
              <w:widowControl/>
              <w:wordWrap/>
              <w:autoSpaceDN w:val="0"/>
              <w:adjustRightInd/>
              <w:snapToGrid/>
              <w:spacing w:line="28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责令改正，没收违法所得，处六千元以上一万元以下罚款，并吊销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2"/>
        <w:gridCol w:w="4555"/>
        <w:gridCol w:w="1288"/>
        <w:gridCol w:w="2225"/>
        <w:gridCol w:w="49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2"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55"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2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5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03"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111</w:t>
            </w:r>
          </w:p>
        </w:tc>
        <w:tc>
          <w:tcPr>
            <w:tcW w:w="1322" w:type="dxa"/>
            <w:vMerge w:val="restart"/>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第18项</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z w:val="21"/>
                <w:szCs w:val="21"/>
              </w:rPr>
              <w:t>领队向旅游者索取小费。</w:t>
            </w:r>
          </w:p>
        </w:tc>
        <w:tc>
          <w:tcPr>
            <w:tcW w:w="4555" w:type="dxa"/>
            <w:vMerge w:val="restart"/>
            <w:tcBorders>
              <w:tl2br w:val="nil"/>
              <w:tr2bl w:val="nil"/>
            </w:tcBorders>
            <w:vAlign w:val="center"/>
          </w:tcPr>
          <w:p>
            <w:pPr>
              <w:wordWrap/>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widowControl/>
              <w:wordWrap/>
              <w:autoSpaceDN w:val="0"/>
              <w:adjustRightInd/>
              <w:snapToGrid/>
              <w:spacing w:line="360" w:lineRule="exact"/>
              <w:ind w:firstLine="420"/>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lang w:val="en-US" w:eastAsia="zh-CN"/>
              </w:rPr>
              <w:t>第一百零二条第三款：导游、领队违反本法规定，向旅游者索取小费的，由旅游主管部门责令退还，处一千元以上一万元以下罚款；情节严重的，并暂扣或者吊销导游证。</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w:t>
            </w:r>
            <w:r>
              <w:rPr>
                <w:rFonts w:hint="default" w:ascii="Times New Roman" w:hAnsi="Times New Roman" w:eastAsia="仿宋_GB2312" w:cs="Times New Roman"/>
                <w:bCs/>
                <w:color w:val="010101"/>
                <w:kern w:val="0"/>
                <w:sz w:val="21"/>
                <w:szCs w:val="21"/>
                <w:lang w:val="en-US" w:eastAsia="zh-CN"/>
              </w:rPr>
              <w:t>索取小费</w:t>
            </w:r>
            <w:r>
              <w:rPr>
                <w:rFonts w:hint="eastAsia" w:ascii="Times New Roman" w:hAnsi="Times New Roman" w:eastAsia="仿宋_GB2312" w:cs="Times New Roman"/>
                <w:bCs/>
                <w:color w:val="010101"/>
                <w:kern w:val="0"/>
                <w:sz w:val="21"/>
                <w:szCs w:val="21"/>
                <w:lang w:val="en-US" w:eastAsia="zh-CN"/>
              </w:rPr>
              <w:t>金额</w:t>
            </w:r>
            <w:r>
              <w:rPr>
                <w:rFonts w:hint="eastAsia" w:ascii="Times New Roman" w:hAnsi="Times New Roman" w:eastAsia="仿宋_GB2312" w:cs="Times New Roman"/>
                <w:color w:val="010101"/>
                <w:kern w:val="0"/>
                <w:sz w:val="21"/>
                <w:szCs w:val="21"/>
                <w:lang w:eastAsia="zh-CN"/>
              </w:rPr>
              <w:t>不足</w:t>
            </w:r>
            <w:r>
              <w:rPr>
                <w:rFonts w:hint="eastAsia" w:ascii="Times New Roman" w:hAnsi="Times New Roman" w:eastAsia="仿宋_GB2312" w:cs="Times New Roman"/>
                <w:color w:val="010101"/>
                <w:kern w:val="0"/>
                <w:sz w:val="21"/>
                <w:szCs w:val="21"/>
                <w:lang w:val="en-US" w:eastAsia="zh-CN"/>
              </w:rPr>
              <w:t>3千元</w:t>
            </w:r>
            <w:r>
              <w:rPr>
                <w:rFonts w:hint="eastAsia" w:ascii="Times New Roman" w:hAnsi="Times New Roman" w:eastAsia="仿宋_GB2312" w:cs="Times New Roman"/>
                <w:color w:val="010101"/>
                <w:kern w:val="0"/>
                <w:sz w:val="21"/>
                <w:szCs w:val="21"/>
                <w:lang w:eastAsia="zh-CN"/>
              </w:rPr>
              <w:t>的。</w:t>
            </w:r>
          </w:p>
        </w:tc>
        <w:tc>
          <w:tcPr>
            <w:tcW w:w="4955" w:type="dxa"/>
            <w:tcBorders>
              <w:tl2br w:val="nil"/>
              <w:tr2bl w:val="nil"/>
            </w:tcBorders>
            <w:vAlign w:val="center"/>
          </w:tcPr>
          <w:p>
            <w:pPr>
              <w:widowControl/>
              <w:wordWrap/>
              <w:adjustRightInd/>
              <w:snapToGrid/>
              <w:spacing w:line="360" w:lineRule="exact"/>
              <w:ind w:left="0" w:leftChars="0" w:right="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，处一千元以上</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55"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一般</w:t>
            </w:r>
          </w:p>
        </w:tc>
        <w:tc>
          <w:tcPr>
            <w:tcW w:w="2225"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right="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w:t>
            </w:r>
            <w:r>
              <w:rPr>
                <w:rFonts w:hint="default" w:ascii="Times New Roman" w:hAnsi="Times New Roman" w:eastAsia="仿宋_GB2312" w:cs="Times New Roman"/>
                <w:bCs/>
                <w:color w:val="010101"/>
                <w:kern w:val="0"/>
                <w:sz w:val="21"/>
                <w:szCs w:val="21"/>
                <w:lang w:val="en-US" w:eastAsia="zh-CN"/>
              </w:rPr>
              <w:t>索取小费</w:t>
            </w:r>
            <w:r>
              <w:rPr>
                <w:rFonts w:hint="eastAsia" w:ascii="Times New Roman" w:hAnsi="Times New Roman" w:eastAsia="仿宋_GB2312" w:cs="Times New Roman"/>
                <w:bCs/>
                <w:color w:val="010101"/>
                <w:kern w:val="0"/>
                <w:sz w:val="21"/>
                <w:szCs w:val="21"/>
                <w:lang w:val="en-US" w:eastAsia="zh-CN"/>
              </w:rPr>
              <w:t>金额</w:t>
            </w:r>
            <w:r>
              <w:rPr>
                <w:rFonts w:hint="eastAsia" w:ascii="Times New Roman" w:hAnsi="Times New Roman" w:eastAsia="仿宋_GB2312" w:cs="Times New Roman"/>
                <w:color w:val="010101"/>
                <w:kern w:val="0"/>
                <w:sz w:val="21"/>
                <w:szCs w:val="21"/>
                <w:lang w:val="en-US" w:eastAsia="zh-CN"/>
              </w:rPr>
              <w:t>3千元以上的。</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55" w:type="dxa"/>
            <w:tcBorders>
              <w:tl2br w:val="nil"/>
              <w:tr2bl w:val="nil"/>
            </w:tcBorders>
            <w:vAlign w:val="center"/>
          </w:tcPr>
          <w:p>
            <w:pPr>
              <w:widowControl/>
              <w:wordWrap/>
              <w:adjustRightInd/>
              <w:snapToGrid/>
              <w:spacing w:line="360" w:lineRule="exact"/>
              <w:ind w:left="0" w:leftChars="0" w:right="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千元以上</w:t>
            </w:r>
            <w:r>
              <w:rPr>
                <w:rFonts w:hint="default" w:ascii="Times New Roman" w:hAnsi="Times New Roman" w:eastAsia="仿宋_GB2312" w:cs="Times New Roman"/>
                <w:bCs/>
                <w:color w:val="010101"/>
                <w:kern w:val="0"/>
                <w:sz w:val="21"/>
                <w:szCs w:val="21"/>
                <w:lang w:eastAsia="zh-CN"/>
              </w:rPr>
              <w:t>六</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9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2"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55"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55" w:type="dxa"/>
            <w:tcBorders>
              <w:tl2br w:val="nil"/>
              <w:tr2bl w:val="nil"/>
            </w:tcBorders>
            <w:vAlign w:val="center"/>
          </w:tcPr>
          <w:p>
            <w:pPr>
              <w:widowControl/>
              <w:wordWrap/>
              <w:adjustRightInd/>
              <w:snapToGrid/>
              <w:spacing w:line="360" w:lineRule="exact"/>
              <w:ind w:left="0" w:leftChars="0" w:right="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，处六千元以上一万元以下罚款，并</w:t>
            </w:r>
            <w:r>
              <w:rPr>
                <w:rFonts w:hint="default" w:ascii="Times New Roman" w:hAnsi="Times New Roman" w:eastAsia="仿宋_GB2312" w:cs="Times New Roman"/>
                <w:bCs/>
                <w:color w:val="010101"/>
                <w:kern w:val="0"/>
                <w:sz w:val="21"/>
                <w:szCs w:val="21"/>
                <w:lang w:eastAsia="zh-CN"/>
              </w:rPr>
              <w:t>暂扣或者</w:t>
            </w:r>
            <w:r>
              <w:rPr>
                <w:rFonts w:hint="default" w:ascii="Times New Roman" w:hAnsi="Times New Roman" w:eastAsia="仿宋_GB2312" w:cs="Times New Roman"/>
                <w:bCs/>
                <w:color w:val="010101"/>
                <w:kern w:val="0"/>
                <w:sz w:val="21"/>
                <w:szCs w:val="21"/>
              </w:rPr>
              <w:t>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6"/>
        <w:gridCol w:w="1288"/>
        <w:gridCol w:w="2205"/>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15043" w:type="dxa"/>
            <w:gridSpan w:val="6"/>
            <w:tcBorders>
              <w:tl2br w:val="nil"/>
              <w:tr2bl w:val="nil"/>
            </w:tcBorders>
            <w:vAlign w:val="center"/>
          </w:tcPr>
          <w:p>
            <w:pPr>
              <w:widowControl w:val="0"/>
              <w:wordWrap/>
              <w:autoSpaceDN w:val="0"/>
              <w:adjustRightInd/>
              <w:snapToGrid/>
              <w:spacing w:line="440" w:lineRule="exact"/>
              <w:ind w:left="0" w:leftChars="0" w:right="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（十一）</w:t>
            </w:r>
            <w:r>
              <w:rPr>
                <w:rFonts w:hint="default" w:ascii="Times New Roman" w:hAnsi="Times New Roman" w:eastAsia="方正小标宋_GBK" w:cs="Times New Roman"/>
                <w:sz w:val="36"/>
                <w:szCs w:val="36"/>
                <w:lang w:val="en-US" w:eastAsia="zh-CN"/>
              </w:rPr>
              <w:t>《旅行社条例》裁量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（30项）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2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112</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未取得相应的旅行社业务经营许可，经营国内旅游业务、入境旅游业务、出境旅游业务</w:t>
            </w:r>
          </w:p>
        </w:tc>
        <w:tc>
          <w:tcPr>
            <w:tcW w:w="4546"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4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(一)未取得相应的旅行社业务经营许可，经营国内旅游业务、入境旅游业务、出境旅游业务的；</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0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spacing w:line="36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1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spacing w:val="-10"/>
                <w:kern w:val="0"/>
                <w:sz w:val="21"/>
                <w:szCs w:val="21"/>
              </w:rPr>
              <w:t>一般</w:t>
            </w:r>
          </w:p>
        </w:tc>
        <w:tc>
          <w:tcPr>
            <w:tcW w:w="220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85" w:type="dxa"/>
            <w:tcBorders>
              <w:tl2br w:val="nil"/>
              <w:tr2bl w:val="nil"/>
            </w:tcBorders>
            <w:vAlign w:val="center"/>
          </w:tcPr>
          <w:p>
            <w:pPr>
              <w:widowControl/>
              <w:wordWrap/>
              <w:spacing w:line="36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5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spacing w:val="-10"/>
                <w:kern w:val="0"/>
                <w:sz w:val="21"/>
                <w:szCs w:val="21"/>
              </w:rPr>
              <w:t>较重</w:t>
            </w:r>
          </w:p>
        </w:tc>
        <w:tc>
          <w:tcPr>
            <w:tcW w:w="220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方正小标宋_GBK" w:hAnsi="方正小标宋_GBK" w:eastAsia="仿宋_GB2312" w:cs="方正小标宋_GBK"/>
                <w:color w:val="010101"/>
                <w:kern w:val="0"/>
                <w:sz w:val="24"/>
                <w:szCs w:val="24"/>
                <w:lang w:eastAsia="zh-CN"/>
              </w:rPr>
            </w:pPr>
          </w:p>
        </w:tc>
        <w:tc>
          <w:tcPr>
            <w:tcW w:w="4985" w:type="dxa"/>
            <w:tcBorders>
              <w:tl2br w:val="nil"/>
              <w:tr2bl w:val="nil"/>
            </w:tcBorders>
            <w:vAlign w:val="center"/>
          </w:tcPr>
          <w:p>
            <w:pPr>
              <w:widowControl/>
              <w:wordWrap/>
              <w:spacing w:line="36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0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0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方正小标宋_GBK" w:hAnsi="方正小标宋_GBK" w:eastAsia="仿宋_GB2312"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spacing w:line="360" w:lineRule="exact"/>
              <w:ind w:left="0" w:leftChars="0" w:right="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113</w:t>
            </w:r>
          </w:p>
        </w:tc>
        <w:tc>
          <w:tcPr>
            <w:tcW w:w="1303"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分社超出设立分社的旅行社的经营范围经营旅游业务</w:t>
            </w:r>
          </w:p>
        </w:tc>
        <w:tc>
          <w:tcPr>
            <w:tcW w:w="4533"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（二）分社超出设立分社的旅行社的经营范围经营旅游业务的；</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2"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08"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65"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114</w:t>
            </w:r>
          </w:p>
        </w:tc>
        <w:tc>
          <w:tcPr>
            <w:tcW w:w="1303"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第3项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旅行社服务网点从事招徕、咨询以外的旅行社业务经营活动</w:t>
            </w:r>
          </w:p>
        </w:tc>
        <w:tc>
          <w:tcPr>
            <w:tcW w:w="4533"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wordWrap/>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（三）旅行社服务网点从事招徕、咨询以外的旅行社业务经营活动的。</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8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42"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8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2" w:type="dxa"/>
            <w:tcBorders>
              <w:tl2br w:val="nil"/>
              <w:tr2bl w:val="nil"/>
            </w:tcBorders>
            <w:vAlign w:val="center"/>
          </w:tcPr>
          <w:p>
            <w:pPr>
              <w:widowControl/>
              <w:wordWrap/>
              <w:spacing w:line="360" w:lineRule="exact"/>
              <w:ind w:left="0" w:leftChars="0" w:right="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5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115</w:t>
            </w:r>
          </w:p>
        </w:tc>
        <w:tc>
          <w:tcPr>
            <w:tcW w:w="1303"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第4项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旅行社转让、出租、出借旅行社业务经营许可证</w:t>
            </w:r>
            <w:r>
              <w:rPr>
                <w:rFonts w:hint="default" w:ascii="Times New Roman" w:hAnsi="Times New Roman" w:eastAsia="仿宋_GB2312" w:cs="Times New Roman"/>
                <w:b/>
                <w:bCs w:val="0"/>
                <w:spacing w:val="-10"/>
                <w:kern w:val="0"/>
                <w:sz w:val="21"/>
                <w:szCs w:val="21"/>
              </w:rPr>
              <w:t>。</w:t>
            </w:r>
          </w:p>
        </w:tc>
        <w:tc>
          <w:tcPr>
            <w:tcW w:w="4533"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pPr>
              <w:widowControl/>
              <w:wordWrap/>
              <w:adjustRightInd/>
              <w:snapToGrid/>
              <w:spacing w:line="360" w:lineRule="exact"/>
              <w:ind w:left="0" w:leftChars="0" w:right="0"/>
              <w:jc w:val="both"/>
              <w:rPr>
                <w:rFonts w:hint="default" w:ascii="Times New Roman" w:hAnsi="Times New Roman" w:eastAsia="方正小标宋_GBK" w:cs="Times New Roman"/>
                <w:sz w:val="24"/>
                <w:szCs w:val="24"/>
                <w:lang w:val="en-US"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停业整顿一个月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3"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tabs>
                <w:tab w:val="left" w:pos="918"/>
              </w:tabs>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停业整顿二个月，并没收违法所得</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2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tabs>
                <w:tab w:val="left" w:pos="789"/>
              </w:tabs>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停业整顿三个月，并没收违法所得</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5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2"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val="en-US" w:eastAsia="zh-CN"/>
              </w:rPr>
              <w:t xml:space="preserve">    吊销旅行社业务经营许可证</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5"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5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116</w:t>
            </w:r>
          </w:p>
        </w:tc>
        <w:tc>
          <w:tcPr>
            <w:tcW w:w="1303" w:type="dxa"/>
            <w:vMerge w:val="restart"/>
            <w:tcBorders>
              <w:tl2br w:val="nil"/>
              <w:tr2bl w:val="nil"/>
            </w:tcBorders>
            <w:vAlign w:val="center"/>
          </w:tcPr>
          <w:p>
            <w:pPr>
              <w:widowControl/>
              <w:wordWrap/>
              <w:adjustRightInd/>
              <w:snapToGrid/>
              <w:spacing w:line="360" w:lineRule="exact"/>
              <w:ind w:left="0" w:leftChars="0" w:right="0" w:firstLine="34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第5项</w:t>
            </w:r>
          </w:p>
          <w:p>
            <w:pPr>
              <w:widowControl/>
              <w:wordWrap/>
              <w:adjustRightInd/>
              <w:snapToGrid/>
              <w:spacing w:line="360" w:lineRule="exact"/>
              <w:ind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rPr>
              <w:t>受让或者租借旅行社业务经营许可证。</w:t>
            </w:r>
          </w:p>
        </w:tc>
        <w:tc>
          <w:tcPr>
            <w:tcW w:w="4533"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责令停止非法经营，并处10万元以上20万元以下的罚款。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42"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tabs>
                <w:tab w:val="left" w:pos="918"/>
              </w:tabs>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责令停止非法经营，没收违法所得，并处20万元以上30万元以下的罚款。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2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vAlign w:val="center"/>
          </w:tcPr>
          <w:p>
            <w:pPr>
              <w:widowControl/>
              <w:tabs>
                <w:tab w:val="left" w:pos="789"/>
              </w:tabs>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责令停止非法经营，没收违法所得，并处30万元以上40万元以下的罚款。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6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2"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责令停止非法经营，没收违法所得，并处40万元以上50万元以下的罚款。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117</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第6项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旅行社未在规定期限内向其质量保证金账户存入、增存、补足质量保证金或者提交相应的银行担保。</w:t>
            </w:r>
          </w:p>
        </w:tc>
        <w:tc>
          <w:tcPr>
            <w:tcW w:w="4548"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第四十八条 违反本条例的规定，旅行社未在规定期限内向其质量保证金账户存入、增存、补足质量保证金或者提交相应的银行担保的，由旅游行政管理部门责令改正；拒不改正的，吊销旅行社业务经营许可证。</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203" w:type="dxa"/>
            <w:tcBorders>
              <w:tl2br w:val="nil"/>
              <w:tr2bl w:val="nil"/>
            </w:tcBorders>
            <w:vAlign w:val="center"/>
          </w:tcPr>
          <w:p>
            <w:pPr>
              <w:widowControl/>
              <w:wordWrap/>
              <w:autoSpaceDN w:val="0"/>
              <w:adjustRightInd/>
              <w:snapToGrid/>
              <w:spacing w:line="360" w:lineRule="exact"/>
              <w:ind w:right="0"/>
              <w:jc w:val="both"/>
              <w:rPr>
                <w:rFonts w:hint="default" w:ascii="Times New Roman" w:hAnsi="Times New Roman" w:eastAsia="仿宋_GB2312" w:cs="Times New Roman"/>
                <w:color w:val="00B050"/>
                <w:kern w:val="0"/>
                <w:sz w:val="21"/>
                <w:szCs w:val="21"/>
              </w:rPr>
            </w:pPr>
            <w:r>
              <w:rPr>
                <w:rFonts w:hint="eastAsia" w:ascii="Times New Roman" w:hAnsi="Times New Roman" w:eastAsia="仿宋_GB2312" w:cs="Times New Roman"/>
                <w:color w:val="000000"/>
                <w:kern w:val="0"/>
                <w:sz w:val="21"/>
                <w:szCs w:val="21"/>
                <w:lang w:eastAsia="zh-CN"/>
              </w:rPr>
              <w:t>初次违法</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并积极改正的</w:t>
            </w:r>
            <w:r>
              <w:rPr>
                <w:rFonts w:hint="default" w:ascii="Times New Roman" w:hAnsi="Times New Roman" w:eastAsia="仿宋_GB2312" w:cs="Times New Roman"/>
                <w:color w:val="000000"/>
                <w:kern w:val="0"/>
                <w:sz w:val="21"/>
                <w:szCs w:val="21"/>
              </w:rPr>
              <w:t>。</w:t>
            </w:r>
          </w:p>
        </w:tc>
        <w:tc>
          <w:tcPr>
            <w:tcW w:w="4985" w:type="dxa"/>
            <w:tcBorders>
              <w:tl2br w:val="nil"/>
              <w:tr2bl w:val="nil"/>
            </w:tcBorders>
            <w:vAlign w:val="center"/>
          </w:tcPr>
          <w:p>
            <w:pPr>
              <w:widowControl/>
              <w:tabs>
                <w:tab w:val="left" w:pos="918"/>
              </w:tabs>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责令</w:t>
            </w:r>
            <w:r>
              <w:rPr>
                <w:rFonts w:hint="default" w:ascii="Times New Roman" w:hAnsi="Times New Roman" w:eastAsia="仿宋_GB2312" w:cs="Times New Roman"/>
                <w:color w:val="010101"/>
                <w:kern w:val="0"/>
                <w:lang w:val="en-US" w:eastAsia="zh-CN"/>
              </w:rPr>
              <w:t>改正</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lang w:val="en-US" w:eastAsia="zh-CN"/>
              </w:rPr>
              <w:t>严重</w:t>
            </w:r>
          </w:p>
        </w:tc>
        <w:tc>
          <w:tcPr>
            <w:tcW w:w="2203"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tabs>
                <w:tab w:val="left" w:pos="789"/>
              </w:tabs>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Cs w:val="21"/>
                <w:lang w:val="en-US" w:eastAsia="zh-CN"/>
              </w:rPr>
              <w:t>吊销旅行社业务经营许可证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4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118</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第7项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 w:val="21"/>
                <w:szCs w:val="21"/>
                <w:lang w:val="en-US" w:eastAsia="zh-CN"/>
              </w:rPr>
              <w:t>旅行社不投保旅行社责任险的</w:t>
            </w:r>
          </w:p>
        </w:tc>
        <w:tc>
          <w:tcPr>
            <w:tcW w:w="4548"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widowControl/>
              <w:wordWrap/>
              <w:adjustRightInd/>
              <w:snapToGrid/>
              <w:spacing w:line="360" w:lineRule="exact"/>
              <w:ind w:left="0" w:leftChars="0" w:right="0" w:firstLine="38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第四十九条 违反本条例的规定，旅行社不投保旅行社责任险的，由旅游行政管理部门责令改正；拒不改正的，吊销旅行社业务经营许可证。</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203" w:type="dxa"/>
            <w:tcBorders>
              <w:tl2br w:val="nil"/>
              <w:tr2bl w:val="nil"/>
            </w:tcBorders>
            <w:vAlign w:val="center"/>
          </w:tcPr>
          <w:p>
            <w:pPr>
              <w:widowControl/>
              <w:wordWrap/>
              <w:autoSpaceDN w:val="0"/>
              <w:adjustRightInd/>
              <w:snapToGrid/>
              <w:spacing w:line="360" w:lineRule="exact"/>
              <w:ind w:right="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00000"/>
                <w:kern w:val="0"/>
                <w:sz w:val="21"/>
                <w:szCs w:val="21"/>
                <w:lang w:eastAsia="zh-CN"/>
              </w:rPr>
              <w:t>初次违法</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并积极改正的</w:t>
            </w:r>
            <w:r>
              <w:rPr>
                <w:rFonts w:hint="default" w:ascii="Times New Roman" w:hAnsi="Times New Roman" w:eastAsia="仿宋_GB2312" w:cs="Times New Roman"/>
                <w:color w:val="000000"/>
                <w:kern w:val="0"/>
                <w:sz w:val="21"/>
                <w:szCs w:val="21"/>
              </w:rPr>
              <w:t>。</w:t>
            </w:r>
          </w:p>
        </w:tc>
        <w:tc>
          <w:tcPr>
            <w:tcW w:w="4985" w:type="dxa"/>
            <w:tcBorders>
              <w:tl2br w:val="nil"/>
              <w:tr2bl w:val="nil"/>
            </w:tcBorders>
            <w:vAlign w:val="center"/>
          </w:tcPr>
          <w:p>
            <w:pPr>
              <w:widowControl/>
              <w:tabs>
                <w:tab w:val="left" w:pos="918"/>
              </w:tabs>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责令</w:t>
            </w:r>
            <w:r>
              <w:rPr>
                <w:rFonts w:hint="default" w:ascii="Times New Roman" w:hAnsi="Times New Roman" w:eastAsia="仿宋_GB2312" w:cs="Times New Roman"/>
                <w:color w:val="010101"/>
                <w:kern w:val="0"/>
                <w:lang w:val="en-US" w:eastAsia="zh-CN"/>
              </w:rPr>
              <w:t>改正</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8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lang w:val="en-US" w:eastAsia="zh-CN"/>
              </w:rPr>
              <w:t>严重</w:t>
            </w:r>
          </w:p>
        </w:tc>
        <w:tc>
          <w:tcPr>
            <w:tcW w:w="2203"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tabs>
                <w:tab w:val="left" w:pos="789"/>
              </w:tabs>
              <w:wordWrap/>
              <w:adjustRightInd/>
              <w:snapToGrid/>
              <w:spacing w:line="360" w:lineRule="exact"/>
              <w:ind w:left="0" w:leftChars="0" w:right="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Cs w:val="21"/>
                <w:lang w:val="en-US" w:eastAsia="zh-CN"/>
              </w:rPr>
              <w:t>吊销旅行社业务经营许可证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15"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119</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rPr>
              <w:t>旅行社变更名称、经营场所、法定代表人等登记事项或终止经营，未在规定期限内向原许可的旅游行政管理部门备案，换领或者交回旅行社业务经营许可证，</w:t>
            </w:r>
            <w:r>
              <w:rPr>
                <w:rFonts w:hint="default" w:ascii="Times New Roman" w:hAnsi="Times New Roman" w:eastAsia="仿宋_GB2312" w:cs="Times New Roman"/>
                <w:b/>
                <w:bCs w:val="0"/>
                <w:color w:val="010101"/>
                <w:kern w:val="0"/>
                <w:sz w:val="21"/>
                <w:szCs w:val="21"/>
                <w:lang w:eastAsia="zh-CN"/>
              </w:rPr>
              <w:t>拒</w:t>
            </w:r>
            <w:r>
              <w:rPr>
                <w:rFonts w:hint="default" w:ascii="Times New Roman" w:hAnsi="Times New Roman" w:eastAsia="仿宋_GB2312" w:cs="Times New Roman"/>
                <w:b/>
                <w:bCs w:val="0"/>
                <w:color w:val="010101"/>
                <w:kern w:val="0"/>
                <w:sz w:val="21"/>
                <w:szCs w:val="21"/>
              </w:rPr>
              <w:t>不改正</w:t>
            </w:r>
            <w:r>
              <w:rPr>
                <w:rFonts w:hint="default" w:ascii="Times New Roman" w:hAnsi="Times New Roman" w:eastAsia="仿宋_GB2312" w:cs="Times New Roman"/>
                <w:b/>
                <w:bCs w:val="0"/>
                <w:color w:val="010101"/>
                <w:kern w:val="0"/>
                <w:sz w:val="21"/>
                <w:szCs w:val="21"/>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第一项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p>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（一）变更名称、经营场所、法定代表人等登记事项或者终止经营，未在规定期限内向原许可的旅游行政管理部门备案，换领或者交回旅行社业务经营许可证的；</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3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0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9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wordWrap/>
              <w:autoSpaceDN w:val="0"/>
              <w:adjustRightInd/>
              <w:snapToGrid/>
              <w:spacing w:line="360" w:lineRule="exact"/>
              <w:ind w:right="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5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120</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lang w:val="en-US" w:eastAsia="zh-CN"/>
              </w:rPr>
              <w:t>设立分社未在规定期限内向分社所在地旅游行政管理部门备案的</w:t>
            </w:r>
            <w:r>
              <w:rPr>
                <w:rFonts w:hint="default" w:ascii="Times New Roman" w:hAnsi="Times New Roman" w:eastAsia="仿宋_GB2312" w:cs="Times New Roman"/>
                <w:b/>
                <w:bCs w:val="0"/>
                <w:color w:val="010101"/>
                <w:kern w:val="0"/>
                <w:sz w:val="21"/>
                <w:szCs w:val="21"/>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第二项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r>
              <w:rPr>
                <w:rFonts w:hint="default" w:ascii="Times New Roman" w:hAnsi="Times New Roman" w:eastAsia="仿宋_GB2312" w:cs="Times New Roman"/>
                <w:color w:val="010101"/>
                <w:kern w:val="0"/>
                <w:sz w:val="21"/>
                <w:szCs w:val="21"/>
                <w:lang w:val="en-US" w:eastAsia="zh-CN"/>
              </w:rPr>
              <w:t xml:space="preserve">  </w:t>
            </w:r>
          </w:p>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（二）设立分社未在规定期限内向分社所在地旅游行政管理部门备案的；</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3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bidi="zh-CN"/>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spacing w:val="-10"/>
                <w:kern w:val="0"/>
                <w:sz w:val="21"/>
                <w:szCs w:val="21"/>
                <w:lang w:val="en-US" w:eastAsia="zh-CN" w:bidi="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spacing w:val="-10"/>
                <w:kern w:val="0"/>
                <w:sz w:val="22"/>
                <w:szCs w:val="21"/>
                <w:lang w:val="en-US" w:eastAsia="zh-CN" w:bidi="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wordWrap/>
              <w:autoSpaceDN w:val="0"/>
              <w:adjustRightInd/>
              <w:snapToGrid/>
              <w:spacing w:line="360" w:lineRule="exact"/>
              <w:ind w:left="0" w:leftChars="0" w:right="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p>
      <w:pPr>
        <w:widowControl/>
        <w:wordWrap/>
        <w:adjustRightInd/>
        <w:snapToGrid/>
        <w:spacing w:line="360" w:lineRule="exact"/>
        <w:ind w:left="0" w:leftChars="0" w:right="0"/>
        <w:jc w:val="both"/>
        <w:textAlignment w:val="auto"/>
        <w:rPr>
          <w:rFonts w:hint="eastAsia" w:ascii="Times New Roman" w:hAnsi="Times New Roman" w:eastAsia="方正小标宋_GBK" w:cs="Times New Roman"/>
          <w:sz w:val="24"/>
          <w:szCs w:val="24"/>
          <w:lang w:eastAsia="zh-CN"/>
        </w:rPr>
      </w:pP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5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121</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lang w:val="en-US" w:eastAsia="zh-CN"/>
              </w:rPr>
              <w:t>不按照国家有关规定向旅游行政管理部门报送经营和财务信息等统计资料的</w:t>
            </w:r>
            <w:r>
              <w:rPr>
                <w:rFonts w:hint="default" w:ascii="Times New Roman" w:hAnsi="Times New Roman" w:eastAsia="仿宋_GB2312" w:cs="Times New Roman"/>
                <w:b/>
                <w:bCs w:val="0"/>
                <w:color w:val="010101"/>
                <w:kern w:val="0"/>
                <w:sz w:val="21"/>
                <w:szCs w:val="21"/>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第三项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p>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（三）不按照国家有关规定向旅游行政管理部门报送经营和财务信息等统计资料的。</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初次违法，超过报送规定时间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初次违法，超过报送规定时间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widowControl w:val="0"/>
              <w:wordWrap/>
              <w:autoSpaceDE w:val="0"/>
              <w:autoSpaceDN w:val="0"/>
              <w:adjustRightInd/>
              <w:snapToGrid/>
              <w:spacing w:line="320" w:lineRule="exact"/>
              <w:ind w:left="0" w:leftChars="0" w:right="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超过报送规定时间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p>
          <w:p>
            <w:pPr>
              <w:widowControl/>
              <w:wordWrap/>
              <w:autoSpaceDN w:val="0"/>
              <w:adjustRightInd/>
              <w:snapToGrid/>
              <w:spacing w:line="360" w:lineRule="exact"/>
              <w:ind w:left="0" w:leftChars="0" w:right="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eastAsia" w:ascii="Times New Roman" w:hAnsi="Times New Roman" w:eastAsia="仿宋_GB2312" w:cs="Times New Roman"/>
                <w:color w:val="000000"/>
                <w:kern w:val="0"/>
                <w:sz w:val="21"/>
                <w:szCs w:val="21"/>
                <w:lang w:eastAsia="zh-CN"/>
              </w:rPr>
              <w:t>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122</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rPr>
              <w:t>组织旅游者到国务院旅游行政主管部门公布的中国公民出境旅游目的地之外的国家和地区旅游。</w:t>
            </w:r>
          </w:p>
        </w:tc>
        <w:tc>
          <w:tcPr>
            <w:tcW w:w="4548" w:type="dxa"/>
            <w:vMerge w:val="restart"/>
            <w:tcBorders>
              <w:tl2br w:val="nil"/>
              <w:tr2bl w:val="nil"/>
            </w:tcBorders>
            <w:vAlign w:val="center"/>
          </w:tcPr>
          <w:p>
            <w:pPr>
              <w:wordWrap/>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ordWrap/>
              <w:adjustRightInd/>
              <w:snapToGrid/>
              <w:spacing w:line="360" w:lineRule="exact"/>
              <w:ind w:firstLine="42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责令改正，没收违法所得，并处10万元以上20万元以下的罚款。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责令改正，没收违法所得，并处20万元以上30万元以下的罚款。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责令改正，没收违法所得，</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处违法所得</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倍以上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倍以下</w:t>
            </w:r>
            <w:r>
              <w:rPr>
                <w:rFonts w:hint="default"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罚款</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9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tabs>
                <w:tab w:val="left" w:pos="618"/>
              </w:tabs>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责令改正，没收违法所得，</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处违法所得3倍以上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倍以下</w:t>
            </w:r>
            <w:r>
              <w:rPr>
                <w:rFonts w:hint="default"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罚款</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sz w:val="21"/>
                <w:szCs w:val="21"/>
                <w:lang w:val="en-US" w:eastAsia="zh-CN"/>
              </w:rPr>
              <w:t>情节严重的</w:t>
            </w:r>
            <w:r>
              <w:rPr>
                <w:rFonts w:hint="default" w:ascii="Times New Roman" w:hAnsi="Times New Roman" w:eastAsia="仿宋_GB2312" w:cs="Times New Roman"/>
                <w:color w:val="010101"/>
                <w:kern w:val="0"/>
                <w:lang w:eastAsia="zh-CN"/>
              </w:rPr>
              <w:t>吊销</w:t>
            </w:r>
            <w:r>
              <w:rPr>
                <w:rFonts w:hint="default" w:ascii="Times New Roman" w:hAnsi="Times New Roman" w:eastAsia="仿宋_GB2312" w:cs="Times New Roman"/>
                <w:color w:val="010101"/>
                <w:kern w:val="0"/>
              </w:rPr>
              <w:t>旅行社业务经营许可证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123</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旅行社为旅游者安排或者介绍的旅游活动含有违反有关法律、法规规定的内容的</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ordWrap/>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第五十四条 违反本条例的规定，旅行社未经旅游者同意在旅游合同约定之外提供其他有偿服务的，由旅游行政管理部门责令改正，处1万元以上5万元以下的罚款。</w:t>
            </w:r>
          </w:p>
          <w:p>
            <w:pPr>
              <w:wordWrap/>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p>
          <w:p>
            <w:pPr>
              <w:wordWrap/>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责令改正，并处1万元以上</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7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责令改正，并处2万元以上3万元以下的罚款。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责令改正，并处3万元以上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tabs>
                <w:tab w:val="left" w:pos="618"/>
              </w:tabs>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责令改正，并处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4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124</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第13项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rPr>
              <w:t>旅行社未与旅游者签订旅游合同</w:t>
            </w:r>
            <w:r>
              <w:rPr>
                <w:rFonts w:hint="default" w:ascii="Times New Roman" w:hAnsi="Times New Roman" w:eastAsia="仿宋_GB2312" w:cs="Times New Roman"/>
                <w:b/>
                <w:bCs w:val="0"/>
                <w:color w:val="010101"/>
                <w:kern w:val="0"/>
                <w:sz w:val="21"/>
                <w:szCs w:val="21"/>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第一项：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(一)未与旅游者签订旅游合同；</w:t>
            </w:r>
          </w:p>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8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2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30人以上的。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125</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rPr>
              <w:t>旅行社与旅游者签订的旅游合同未载明《旅行社条例》第二十八条规定的事项</w:t>
            </w:r>
            <w:r>
              <w:rPr>
                <w:rFonts w:hint="default" w:ascii="Times New Roman" w:hAnsi="Times New Roman" w:eastAsia="仿宋_GB2312" w:cs="Times New Roman"/>
                <w:b/>
                <w:bCs w:val="0"/>
                <w:color w:val="010101"/>
                <w:kern w:val="0"/>
                <w:sz w:val="21"/>
                <w:szCs w:val="21"/>
                <w:lang w:eastAsia="zh-CN"/>
              </w:rPr>
              <w:t>。</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第二项：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(二)与旅游者签订的旅游合同未载明本条例第二十八条规定的事项；</w:t>
            </w:r>
          </w:p>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p>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1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126</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未取得旅游者同意，将旅游业务委托给其他旅行社</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第三项：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(三)未取得旅游者同意，将旅游业务委托给其他旅行社；</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2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127</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第16项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将旅游业务委托给不具有相应资质的旅行社。</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第四项：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(四)将旅游业务委托给不具有相应资质的旅行社；</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0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128</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未与接受委托的旅行社就接待旅游者的事宜签订委托合同</w:t>
            </w:r>
            <w:r>
              <w:rPr>
                <w:rFonts w:hint="default" w:ascii="Times New Roman" w:hAnsi="Times New Roman" w:eastAsia="仿宋_GB2312" w:cs="Times New Roman"/>
                <w:b/>
                <w:bCs w:val="0"/>
                <w:color w:val="010101"/>
                <w:kern w:val="0"/>
                <w:sz w:val="21"/>
                <w:szCs w:val="21"/>
                <w:lang w:eastAsia="zh-CN"/>
              </w:rPr>
              <w:t>。</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第五项：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(五)未与接受委托的旅行社就接待旅游者的事宜签订委托合同。</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0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7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widowControl/>
              <w:numPr>
                <w:ilvl w:val="0"/>
                <w:numId w:val="0"/>
              </w:numPr>
              <w:wordWrap/>
              <w:autoSpaceDN w:val="0"/>
              <w:adjustRightInd/>
              <w:snapToGrid/>
              <w:spacing w:line="24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129</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第18项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旅行社组织中国内地居民出境旅游，不为旅游团队安排领队全程陪同的</w:t>
            </w:r>
            <w:r>
              <w:rPr>
                <w:rFonts w:hint="default" w:ascii="Times New Roman" w:hAnsi="Times New Roman" w:eastAsia="仿宋_GB2312" w:cs="Times New Roman"/>
                <w:b/>
                <w:bCs w:val="0"/>
                <w:color w:val="010101"/>
                <w:kern w:val="0"/>
                <w:sz w:val="21"/>
                <w:szCs w:val="21"/>
                <w:lang w:eastAsia="zh-CN"/>
              </w:rPr>
              <w:t>。</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left="0" w:leftChars="0" w:right="0" w:firstLine="38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第五十六条 违反本条例的规定，旅行社组织中国内地居民出境旅游，不为旅游团队安排领队全程陪同的，由旅游行政管理部门责令改正，处1万元以上5万元以下的罚款；拒不改正的，责令停业整顿1个月至3个月。</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8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80" w:lineRule="exact"/>
              <w:ind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8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拒不改正的，责令停业整顿3个月。</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130</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第19项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旅行社委派的导游人员未持有国家规定的导游证或者委派的领队人员不具备规定的领队条件的。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left="0" w:leftChars="0" w:right="0" w:firstLine="38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 w:val="21"/>
                <w:szCs w:val="21"/>
              </w:rPr>
              <w:t>第五十七条 违反本条例的规定，旅行社委派的导游人员未持有国家规定的导游证或者委派的领队人员不具备规定的领队条件的，由旅游行政管理部门责令改正，对旅行社处2万元以上10万元以下的罚款。</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8</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8</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val="en-US" w:eastAsia="zh-CN"/>
              </w:rPr>
            </w:pPr>
            <w:r>
              <w:rPr>
                <w:rFonts w:hint="eastAsia" w:ascii="Times New Roman" w:hAnsi="Times New Roman" w:eastAsia="方正小标宋_GBK" w:cs="Times New Roman"/>
                <w:b/>
                <w:bCs/>
                <w:sz w:val="28"/>
                <w:szCs w:val="28"/>
                <w:lang w:val="en-US" w:eastAsia="zh-CN"/>
              </w:rPr>
              <w:t>131</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第20项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拒不履行旅游合同约定的义务的；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第一项：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(一)拒不履行旅游合同约定的义务的；</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2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132</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第21项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非因不可抗力改变旅游合同安排的行程的；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第二项：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(二)非因不可抗力改变旅游合同安排的行程的；</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6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4"/>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0" w:leftChars="0" w:right="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133</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第22项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欺骗、胁迫旅游者购物或者参加需要另行付费的游览项目的；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第三项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widowControl/>
              <w:wordWrap/>
              <w:autoSpaceDN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(三)欺骗、胁迫旅游者购物或者参加需要另行付费的游览项目的。</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4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2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4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40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vAlign w:val="center"/>
          </w:tcPr>
          <w:p>
            <w:pPr>
              <w:widowControl/>
              <w:wordWrap/>
              <w:autoSpaceDN w:val="0"/>
              <w:adjustRightInd/>
              <w:snapToGrid/>
              <w:spacing w:line="24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11"/>
              </w:numPr>
              <w:wordWrap/>
              <w:autoSpaceDN w:val="0"/>
              <w:adjustRightInd/>
              <w:snapToGrid/>
              <w:spacing w:line="240" w:lineRule="exact"/>
              <w:ind w:left="0" w:leftChars="0" w:right="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numPr>
                <w:ilvl w:val="0"/>
                <w:numId w:val="0"/>
              </w:numPr>
              <w:wordWrap/>
              <w:autoSpaceDN w:val="0"/>
              <w:adjustRightInd/>
              <w:snapToGrid/>
              <w:spacing w:line="240" w:lineRule="exact"/>
              <w:ind w:left="0" w:leftChars="0" w:right="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40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5</w:t>
            </w:r>
            <w:r>
              <w:rPr>
                <w:rFonts w:hint="default" w:ascii="Times New Roman" w:hAnsi="Times New Roman" w:eastAsia="仿宋_GB2312" w:cs="Times New Roman"/>
                <w:spacing w:val="-10"/>
                <w:kern w:val="0"/>
                <w:sz w:val="21"/>
                <w:szCs w:val="21"/>
              </w:rPr>
              <w:t>万元以下的罚款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134</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第23项</w:t>
            </w:r>
          </w:p>
          <w:p>
            <w:pPr>
              <w:widowControl/>
              <w:wordWrap/>
              <w:autoSpaceDN w:val="0"/>
              <w:adjustRightInd/>
              <w:snapToGrid/>
              <w:spacing w:line="360" w:lineRule="exact"/>
              <w:jc w:val="both"/>
              <w:rPr>
                <w:rFonts w:hint="default" w:ascii="Times New Roman" w:hAnsi="Times New Roman" w:eastAsia="仿宋_GB2312" w:cs="Times New Roman"/>
                <w:b/>
                <w:bCs w:val="0"/>
                <w:sz w:val="21"/>
                <w:szCs w:val="21"/>
              </w:rPr>
            </w:pPr>
            <w:r>
              <w:rPr>
                <w:rFonts w:hint="default" w:ascii="Times New Roman" w:hAnsi="Times New Roman" w:eastAsia="仿宋_GB2312" w:cs="Times New Roman"/>
                <w:b/>
                <w:bCs w:val="0"/>
                <w:color w:val="010101"/>
                <w:kern w:val="0"/>
                <w:sz w:val="21"/>
                <w:szCs w:val="21"/>
              </w:rPr>
              <w:t>旅行社要求导游人员和领队人员接待不支付接待和服务费用、支付的费用低于接待和服务成本的旅游团队，或者要求导游人员和领队人员承担接待旅游团队的相关费用。</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10101"/>
                <w:kern w:val="0"/>
                <w:sz w:val="21"/>
                <w:szCs w:val="21"/>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5万元以下的</w:t>
            </w:r>
            <w:r>
              <w:rPr>
                <w:rFonts w:hint="eastAsia" w:ascii="Times New Roman" w:hAnsi="Times New Roman" w:eastAsia="仿宋_GB2312" w:cs="Times New Roman"/>
                <w:spacing w:val="-10"/>
                <w:kern w:val="0"/>
                <w:sz w:val="21"/>
                <w:szCs w:val="21"/>
                <w:lang w:val="en-US"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numPr>
                <w:ilvl w:val="0"/>
                <w:numId w:val="0"/>
              </w:numPr>
              <w:wordWrap/>
              <w:autoSpaceDN w:val="0"/>
              <w:adjustRightInd/>
              <w:snapToGrid/>
              <w:spacing w:line="260" w:lineRule="exact"/>
              <w:ind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5万元以上10万以下的</w:t>
            </w:r>
            <w:r>
              <w:rPr>
                <w:rFonts w:hint="eastAsia" w:ascii="Times New Roman" w:hAnsi="Times New Roman" w:eastAsia="仿宋_GB2312" w:cs="Times New Roman"/>
                <w:color w:val="auto"/>
                <w:kern w:val="0"/>
                <w:sz w:val="21"/>
                <w:szCs w:val="21"/>
                <w:lang w:val="en-US"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责令改正，处4万元以上6万元以下的罚款。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wordWrap/>
              <w:autoSpaceDN w:val="0"/>
              <w:adjustRightInd/>
              <w:snapToGrid/>
              <w:spacing w:line="26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6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10万元以上15万以下的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6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责令改正，处6万元以上8万元以下的罚款。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6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6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6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6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15万元以上的。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责令改正，处8万元以上10万元以下的罚款。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9"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135</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lang w:val="en-US" w:eastAsia="zh-CN"/>
              </w:rPr>
            </w:pPr>
            <w:r>
              <w:rPr>
                <w:rFonts w:hint="default" w:ascii="Times New Roman" w:hAnsi="Times New Roman" w:eastAsia="仿宋_GB2312" w:cs="Times New Roman"/>
                <w:b/>
                <w:bCs w:val="0"/>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第24项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rPr>
              <w:t>旅行社违反旅游合同约定，造成旅游者合法权益受到损害，不采取必要的补救措施。</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《旅行社条例》</w:t>
            </w:r>
          </w:p>
          <w:p>
            <w:pPr>
              <w:widowControl/>
              <w:wordWrap/>
              <w:autoSpaceDN w:val="0"/>
              <w:adjustRightInd/>
              <w:snapToGrid/>
              <w:spacing w:line="360" w:lineRule="exact"/>
              <w:ind w:firstLine="440" w:firstLineChars="20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ordWrap/>
              <w:autoSpaceDN w:val="0"/>
              <w:adjustRightInd/>
              <w:snapToGrid/>
              <w:spacing w:line="240" w:lineRule="exact"/>
              <w:ind w:left="0" w:leftChars="0" w:right="0"/>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初次违法，损害旅游者权益损失5万元以下的</w:t>
            </w:r>
            <w:r>
              <w:rPr>
                <w:rFonts w:hint="eastAsia" w:ascii="方正仿宋_GB2312" w:hAnsi="方正仿宋_GB2312" w:eastAsia="方正仿宋_GB2312" w:cs="方正仿宋_GB2312"/>
                <w:sz w:val="21"/>
                <w:szCs w:val="21"/>
                <w:lang w:val="en-US" w:eastAsia="zh-CN"/>
              </w:rPr>
              <w:t>或</w:t>
            </w:r>
            <w:r>
              <w:rPr>
                <w:rFonts w:hint="eastAsia" w:ascii="Times New Roman" w:hAnsi="Times New Roman" w:eastAsia="仿宋_GB2312" w:cs="Times New Roman"/>
                <w:color w:val="010101"/>
                <w:kern w:val="0"/>
                <w:sz w:val="21"/>
                <w:szCs w:val="21"/>
                <w:lang w:val="en-US" w:eastAsia="zh-CN"/>
              </w:rPr>
              <w:t>危害后果较轻</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责令改正，处1万元以上2万元以下的罚款。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9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初次违法，损害旅游者权益损失5万元以上10万元以下</w:t>
            </w:r>
            <w:r>
              <w:rPr>
                <w:rFonts w:hint="eastAsia" w:ascii="方正仿宋_GB2312" w:hAnsi="方正仿宋_GB2312" w:eastAsia="方正仿宋_GB2312" w:cs="方正仿宋_GB2312"/>
                <w:sz w:val="21"/>
                <w:szCs w:val="21"/>
                <w:lang w:val="en-US" w:eastAsia="zh-CN"/>
              </w:rPr>
              <w:t>或</w:t>
            </w:r>
            <w:r>
              <w:rPr>
                <w:rFonts w:hint="eastAsia" w:ascii="Times New Roman" w:hAnsi="Times New Roman" w:eastAsia="仿宋_GB2312" w:cs="Times New Roman"/>
                <w:color w:val="010101"/>
                <w:kern w:val="0"/>
                <w:sz w:val="21"/>
                <w:szCs w:val="21"/>
                <w:lang w:val="en-US" w:eastAsia="zh-CN"/>
              </w:rPr>
              <w:t>危害后果一般</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责令改正，处2万元以上3万元以下的罚款。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24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责令改正，处3万元以上4万元以下的罚款。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4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4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4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40" w:lineRule="exact"/>
              <w:ind w:left="0" w:leftChars="0" w:right="0"/>
              <w:jc w:val="left"/>
              <w:textAlignment w:val="auto"/>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4</w:t>
            </w:r>
            <w:r>
              <w:rPr>
                <w:rFonts w:hint="eastAsia" w:ascii="Times New Roman" w:hAnsi="Times New Roman" w:eastAsia="方正仿宋_GB2312" w:cs="Times New Roman"/>
                <w:sz w:val="21"/>
                <w:szCs w:val="21"/>
                <w:lang w:val="en-US" w:eastAsia="zh-CN"/>
              </w:rPr>
              <w:t>.造成旅游者</w:t>
            </w:r>
            <w:r>
              <w:rPr>
                <w:rFonts w:hint="eastAsia" w:ascii="方正仿宋_GB2312" w:hAnsi="方正仿宋_GB2312" w:eastAsia="方正仿宋_GB2312" w:cs="方正仿宋_GB2312"/>
                <w:sz w:val="21"/>
                <w:szCs w:val="21"/>
                <w:lang w:val="en-US" w:eastAsia="zh-CN"/>
              </w:rPr>
              <w:t>滞留的；</w:t>
            </w:r>
          </w:p>
          <w:p>
            <w:pPr>
              <w:widowControl/>
              <w:wordWrap/>
              <w:autoSpaceDN w:val="0"/>
              <w:adjustRightInd/>
              <w:snapToGrid/>
              <w:spacing w:line="24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w:t>
            </w:r>
            <w:r>
              <w:rPr>
                <w:rFonts w:hint="eastAsia" w:ascii="Times New Roman" w:hAnsi="Times New Roman" w:eastAsia="仿宋_GB2312" w:cs="Times New Roman"/>
                <w:color w:val="010101"/>
                <w:kern w:val="0"/>
                <w:sz w:val="21"/>
                <w:szCs w:val="21"/>
                <w:lang w:val="en-US" w:eastAsia="zh-CN"/>
              </w:rPr>
              <w:t>损害旅游者权益损失10万元以上</w:t>
            </w:r>
            <w:r>
              <w:rPr>
                <w:rFonts w:hint="eastAsia" w:ascii="方正仿宋_GB2312" w:hAnsi="方正仿宋_GB2312" w:eastAsia="方正仿宋_GB2312" w:cs="方正仿宋_GB2312"/>
                <w:sz w:val="21"/>
                <w:szCs w:val="21"/>
                <w:lang w:val="en-US"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处4万元以上5万元以下的罚款</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情节严重的，</w:t>
            </w:r>
            <w:r>
              <w:rPr>
                <w:rFonts w:hint="default" w:ascii="Times New Roman" w:hAnsi="Times New Roman" w:eastAsia="仿宋_GB2312" w:cs="Times New Roman"/>
                <w:color w:val="010101"/>
                <w:kern w:val="0"/>
              </w:rPr>
              <w:t>吊销旅行社业务经营许可证</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136</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lang w:val="en-US" w:eastAsia="zh-CN"/>
              </w:rPr>
            </w:pPr>
            <w:r>
              <w:rPr>
                <w:rFonts w:hint="default" w:ascii="Times New Roman" w:hAnsi="Times New Roman" w:eastAsia="仿宋_GB2312" w:cs="Times New Roman"/>
                <w:b/>
                <w:bCs w:val="0"/>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第25项</w:t>
            </w:r>
          </w:p>
          <w:p>
            <w:pPr>
              <w:widowControl/>
              <w:wordWrap/>
              <w:autoSpaceDN w:val="0"/>
              <w:adjustRightInd/>
              <w:snapToGrid/>
              <w:spacing w:line="360" w:lineRule="exact"/>
              <w:jc w:val="both"/>
              <w:rPr>
                <w:rFonts w:hint="default" w:ascii="Times New Roman" w:hAnsi="Times New Roman" w:eastAsia="仿宋_GB2312" w:cs="Times New Roman"/>
                <w:b/>
                <w:bCs w:val="0"/>
                <w:color w:val="010101"/>
                <w:kern w:val="0"/>
              </w:rPr>
            </w:pPr>
            <w:r>
              <w:rPr>
                <w:rFonts w:hint="default" w:ascii="Times New Roman" w:hAnsi="Times New Roman" w:eastAsia="仿宋_GB2312" w:cs="Times New Roman"/>
                <w:b/>
                <w:bCs w:val="0"/>
                <w:color w:val="010101"/>
                <w:kern w:val="0"/>
              </w:rPr>
              <w:t>旅行社不向接受委托的旅行社支付接待和服务费用</w:t>
            </w:r>
            <w:r>
              <w:rPr>
                <w:rFonts w:hint="default" w:ascii="Times New Roman" w:hAnsi="Times New Roman" w:eastAsia="仿宋_GB2312" w:cs="Times New Roman"/>
                <w:b/>
                <w:bCs w:val="0"/>
                <w:color w:val="010101"/>
                <w:kern w:val="0"/>
                <w:lang w:eastAsia="zh-CN"/>
              </w:rPr>
              <w:t>。</w:t>
            </w:r>
          </w:p>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第六十二条</w:t>
            </w:r>
            <w:r>
              <w:rPr>
                <w:rFonts w:hint="default" w:ascii="Times New Roman" w:hAnsi="Times New Roman" w:eastAsia="仿宋_GB2312" w:cs="Times New Roman"/>
                <w:color w:val="010101"/>
                <w:kern w:val="0"/>
                <w:sz w:val="21"/>
                <w:lang w:val="en-US" w:eastAsia="zh-CN"/>
              </w:rPr>
              <w:t>第一项</w:t>
            </w:r>
            <w:r>
              <w:rPr>
                <w:rFonts w:hint="default" w:ascii="Times New Roman" w:hAnsi="Times New Roman" w:eastAsia="仿宋_GB2312" w:cs="Times New Roman"/>
                <w:color w:val="010101"/>
                <w:kern w:val="0"/>
                <w:sz w:val="21"/>
                <w:lang w:eastAsia="zh-CN"/>
              </w:rPr>
              <w:t>：违反本条例的规定，有下列情形之一的，由旅游行政管理部门责令改正，停业整顿1个月至3个月；情节严重的，吊销旅行社业务经营许可证：</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lang w:eastAsia="zh-CN"/>
              </w:rPr>
              <w:t>（一）旅行社不向接受委托的旅行社支付接待和服务费用的；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val="en-US"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1个月至</w:t>
            </w:r>
            <w:r>
              <w:rPr>
                <w:rFonts w:hint="default" w:ascii="Times New Roman" w:hAnsi="Times New Roman" w:eastAsia="仿宋_GB2312" w:cs="Times New Roman"/>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2个月至</w:t>
            </w:r>
            <w:r>
              <w:rPr>
                <w:rFonts w:hint="default" w:ascii="Times New Roman" w:hAnsi="Times New Roman" w:eastAsia="仿宋_GB2312" w:cs="Times New Roman"/>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7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吊销旅行社业务经营许可证。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5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137</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b/>
                <w:bCs w:val="0"/>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第26项</w:t>
            </w:r>
          </w:p>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lang w:val="en-US" w:eastAsia="zh-CN"/>
              </w:rPr>
              <w:t>旅行社向接受委托的旅行社支付的费用低于接待和服务成本的；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第六十二条</w:t>
            </w:r>
            <w:r>
              <w:rPr>
                <w:rFonts w:hint="default" w:ascii="Times New Roman" w:hAnsi="Times New Roman" w:eastAsia="仿宋_GB2312" w:cs="Times New Roman"/>
                <w:color w:val="010101"/>
                <w:kern w:val="0"/>
                <w:sz w:val="21"/>
                <w:lang w:val="en-US" w:eastAsia="zh-CN"/>
              </w:rPr>
              <w:t>第二项</w:t>
            </w:r>
            <w:r>
              <w:rPr>
                <w:rFonts w:hint="default" w:ascii="Times New Roman" w:hAnsi="Times New Roman" w:eastAsia="仿宋_GB2312" w:cs="Times New Roman"/>
                <w:color w:val="010101"/>
                <w:kern w:val="0"/>
                <w:sz w:val="21"/>
                <w:lang w:eastAsia="zh-CN"/>
              </w:rPr>
              <w:t>：违反本条例的规定，有下列情形之一的，由旅游行政管理部门责令改正，停业整顿1个月至3个月；情节严重的，吊销旅行社业务经营许可证：</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lang w:eastAsia="zh-CN"/>
              </w:rPr>
              <w:t>（二）旅行社向接受委托的旅行社支付的费用低于接待和服务成本的；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val="en-US"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5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1个月至</w:t>
            </w:r>
            <w:r>
              <w:rPr>
                <w:rFonts w:hint="default" w:ascii="Times New Roman" w:hAnsi="Times New Roman" w:eastAsia="仿宋_GB2312" w:cs="Times New Roman"/>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2个月至</w:t>
            </w:r>
            <w:r>
              <w:rPr>
                <w:rFonts w:hint="default" w:ascii="Times New Roman" w:hAnsi="Times New Roman" w:eastAsia="仿宋_GB2312" w:cs="Times New Roman"/>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吊销旅行社业务经营许可证。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138</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firstLine="382" w:firstLineChars="200"/>
              <w:jc w:val="left"/>
              <w:rPr>
                <w:rFonts w:hint="default" w:ascii="Times New Roman" w:hAnsi="Times New Roman" w:eastAsia="仿宋_GB2312" w:cs="Times New Roman"/>
                <w:b/>
                <w:bCs w:val="0"/>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第27项</w:t>
            </w:r>
          </w:p>
          <w:p>
            <w:pPr>
              <w:widowControl/>
              <w:wordWrap/>
              <w:autoSpaceDN w:val="0"/>
              <w:adjustRightInd/>
              <w:snapToGrid/>
              <w:spacing w:line="360" w:lineRule="exact"/>
              <w:ind w:right="0"/>
              <w:jc w:val="left"/>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lang w:val="en-US" w:eastAsia="zh-CN"/>
              </w:rPr>
              <w:t>接受委托的旅行社接待不支付或者不足额支付接待和服务费用的旅游团队的。</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《旅行社条例》</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lang w:eastAsia="zh-CN"/>
              </w:rPr>
            </w:pPr>
            <w:r>
              <w:rPr>
                <w:rFonts w:hint="default" w:ascii="Times New Roman" w:hAnsi="Times New Roman" w:eastAsia="仿宋_GB2312" w:cs="Times New Roman"/>
                <w:color w:val="010101"/>
                <w:kern w:val="0"/>
                <w:sz w:val="21"/>
                <w:lang w:eastAsia="zh-CN"/>
              </w:rPr>
              <w:t>第六十二条</w:t>
            </w:r>
            <w:r>
              <w:rPr>
                <w:rFonts w:hint="default" w:ascii="Times New Roman" w:hAnsi="Times New Roman" w:eastAsia="仿宋_GB2312" w:cs="Times New Roman"/>
                <w:color w:val="010101"/>
                <w:kern w:val="0"/>
                <w:sz w:val="21"/>
                <w:lang w:val="en-US" w:eastAsia="zh-CN"/>
              </w:rPr>
              <w:t>第三项</w:t>
            </w:r>
            <w:r>
              <w:rPr>
                <w:rFonts w:hint="default" w:ascii="Times New Roman" w:hAnsi="Times New Roman" w:eastAsia="仿宋_GB2312" w:cs="Times New Roman"/>
                <w:color w:val="010101"/>
                <w:kern w:val="0"/>
                <w:sz w:val="21"/>
                <w:lang w:eastAsia="zh-CN"/>
              </w:rPr>
              <w:t>：违反本条例的规定，有下列情形之一的，由旅游行政管理部门责令改正，停业整顿1个月至3个月；情节严重的，吊销旅行社业务经营许可证：</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lang w:eastAsia="zh-CN"/>
              </w:rPr>
              <w:t>（三）接受委托的旅行社接待不支付或者不足额支付接待和服务费用的旅游团队的。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val="en-US" w:eastAsia="zh-CN"/>
              </w:rPr>
              <w:t>较轻</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5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一般</w:t>
            </w:r>
          </w:p>
        </w:tc>
        <w:tc>
          <w:tcPr>
            <w:tcW w:w="2203"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1个月至</w:t>
            </w:r>
            <w:r>
              <w:rPr>
                <w:rFonts w:hint="default" w:ascii="Times New Roman" w:hAnsi="Times New Roman" w:eastAsia="仿宋_GB2312" w:cs="Times New Roman"/>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8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较重</w:t>
            </w:r>
          </w:p>
        </w:tc>
        <w:tc>
          <w:tcPr>
            <w:tcW w:w="2203"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责令改正，停业整顿</w:t>
            </w:r>
            <w:r>
              <w:rPr>
                <w:rFonts w:hint="default" w:ascii="Times New Roman" w:hAnsi="Times New Roman" w:eastAsia="仿宋_GB2312" w:cs="Times New Roman"/>
                <w:color w:val="010101"/>
                <w:kern w:val="0"/>
                <w:sz w:val="21"/>
                <w:lang w:val="en-US" w:eastAsia="zh-CN"/>
              </w:rPr>
              <w:t>2个月至</w:t>
            </w:r>
            <w:r>
              <w:rPr>
                <w:rFonts w:hint="default" w:ascii="Times New Roman" w:hAnsi="Times New Roman" w:eastAsia="仿宋_GB2312" w:cs="Times New Roman"/>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6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lang w:eastAsia="zh-CN"/>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4985"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sz w:val="21"/>
                <w:lang w:eastAsia="zh-CN"/>
              </w:rPr>
              <w:t>吊销旅行社业务经营许可证。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4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139</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Cs w:val="21"/>
                <w:lang w:eastAsia="zh-CN"/>
              </w:rPr>
            </w:pPr>
            <w:r>
              <w:rPr>
                <w:rFonts w:hint="eastAsia" w:ascii="Times New Roman" w:hAnsi="Times New Roman" w:eastAsia="仿宋_GB2312" w:cs="Times New Roman"/>
                <w:b/>
                <w:bCs w:val="0"/>
                <w:spacing w:val="-10"/>
                <w:kern w:val="0"/>
                <w:sz w:val="21"/>
                <w:szCs w:val="21"/>
                <w:lang w:val="en-US" w:eastAsia="zh-CN"/>
              </w:rPr>
              <w:t>第28项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Cs w:val="21"/>
                <w:lang w:eastAsia="zh-CN"/>
              </w:rPr>
              <w:t>发</w:t>
            </w:r>
            <w:r>
              <w:rPr>
                <w:rFonts w:hint="default" w:ascii="Times New Roman" w:hAnsi="Times New Roman" w:eastAsia="仿宋_GB2312" w:cs="Times New Roman"/>
                <w:b/>
                <w:bCs w:val="0"/>
                <w:spacing w:val="-10"/>
                <w:kern w:val="0"/>
                <w:szCs w:val="21"/>
              </w:rPr>
              <w:t>生危及旅游者人身安全的情形，旅行社</w:t>
            </w:r>
            <w:r>
              <w:rPr>
                <w:rFonts w:hint="default" w:ascii="Times New Roman" w:hAnsi="Times New Roman" w:eastAsia="仿宋_GB2312" w:cs="Times New Roman"/>
                <w:b/>
                <w:bCs w:val="0"/>
                <w:spacing w:val="-10"/>
                <w:kern w:val="0"/>
                <w:szCs w:val="21"/>
                <w:lang w:eastAsia="zh-CN"/>
              </w:rPr>
              <w:t>及其</w:t>
            </w:r>
            <w:r>
              <w:rPr>
                <w:rFonts w:hint="default" w:ascii="Times New Roman" w:hAnsi="Times New Roman" w:eastAsia="仿宋_GB2312" w:cs="Times New Roman"/>
                <w:b/>
                <w:bCs w:val="0"/>
                <w:spacing w:val="-10"/>
                <w:kern w:val="0"/>
                <w:szCs w:val="21"/>
              </w:rPr>
              <w:t xml:space="preserve">委派的导游、领队人员未采取必要的处置措施并及时报告。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widowControl/>
              <w:wordWrap/>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spacing w:val="-10"/>
                <w:kern w:val="0"/>
                <w:szCs w:val="21"/>
                <w:lang w:val="en-US" w:eastAsia="zh-CN"/>
              </w:rPr>
              <w:t>第一项</w:t>
            </w:r>
            <w:r>
              <w:rPr>
                <w:rFonts w:hint="default" w:ascii="Times New Roman" w:hAnsi="Times New Roman" w:eastAsia="仿宋_GB2312" w:cs="Times New Roman"/>
                <w:spacing w:val="-10"/>
                <w:kern w:val="0"/>
                <w:szCs w:val="21"/>
              </w:rPr>
              <w:t>：</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wordWrap/>
              <w:adjustRightInd/>
              <w:snapToGrid/>
              <w:spacing w:line="360" w:lineRule="exact"/>
              <w:ind w:left="0" w:leftChars="0" w:right="0" w:firstLine="34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00000"/>
                <w:kern w:val="0"/>
                <w:szCs w:val="21"/>
              </w:rPr>
              <w:t>（一）发生危及旅游者人身安全的情形，未采取必要的处置措施并及时报告的；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3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2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9"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140</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Cs w:val="21"/>
                <w:lang w:val="en-US" w:eastAsia="zh-CN"/>
              </w:rPr>
            </w:pPr>
            <w:r>
              <w:rPr>
                <w:rFonts w:hint="eastAsia" w:ascii="Times New Roman" w:hAnsi="Times New Roman" w:eastAsia="仿宋_GB2312" w:cs="Times New Roman"/>
                <w:b/>
                <w:bCs w:val="0"/>
                <w:spacing w:val="-10"/>
                <w:kern w:val="0"/>
                <w:sz w:val="21"/>
                <w:szCs w:val="21"/>
                <w:lang w:val="en-US" w:eastAsia="zh-CN"/>
              </w:rPr>
              <w:t>第29项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Cs w:val="21"/>
                <w:lang w:val="en-US" w:eastAsia="zh-CN"/>
              </w:rPr>
              <w:t>旅行社组织出境旅游的旅游者非法滞留境外，旅行社未及时报告并协助提供非法滞留者信息的；</w:t>
            </w:r>
            <w:r>
              <w:rPr>
                <w:rFonts w:hint="default" w:ascii="Times New Roman" w:hAnsi="Times New Roman" w:eastAsia="仿宋_GB2312" w:cs="Times New Roman"/>
                <w:b/>
                <w:bCs w:val="0"/>
                <w:spacing w:val="-10"/>
                <w:kern w:val="0"/>
                <w:szCs w:val="21"/>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widowControl/>
              <w:wordWrap/>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spacing w:val="-10"/>
                <w:kern w:val="0"/>
                <w:szCs w:val="21"/>
                <w:lang w:val="en-US" w:eastAsia="zh-CN"/>
              </w:rPr>
              <w:t>第二项</w:t>
            </w:r>
            <w:r>
              <w:rPr>
                <w:rFonts w:hint="default" w:ascii="Times New Roman" w:hAnsi="Times New Roman" w:eastAsia="仿宋_GB2312" w:cs="Times New Roman"/>
                <w:spacing w:val="-10"/>
                <w:kern w:val="0"/>
                <w:szCs w:val="21"/>
              </w:rPr>
              <w:t>：</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wordWrap/>
              <w:adjustRightInd/>
              <w:snapToGrid/>
              <w:spacing w:line="360" w:lineRule="exact"/>
              <w:ind w:left="0" w:leftChars="0" w:right="0" w:firstLine="34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00000"/>
                <w:kern w:val="0"/>
                <w:szCs w:val="21"/>
              </w:rPr>
              <w:t>（二）旅行社组织出境旅游的旅游者非法滞留境外，旅行社未及时报告并协助提供非法滞留者信息的；</w:t>
            </w:r>
            <w:r>
              <w:rPr>
                <w:rFonts w:hint="default" w:ascii="Times New Roman" w:hAnsi="Times New Roman" w:eastAsia="仿宋_GB2312" w:cs="Times New Roman"/>
                <w:color w:val="000000"/>
                <w:kern w:val="0"/>
                <w:szCs w:val="21"/>
              </w:rPr>
              <w:br w:type="textWrapping"/>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6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203"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4985"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141</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val="0"/>
                <w:spacing w:val="-10"/>
                <w:kern w:val="0"/>
                <w:szCs w:val="21"/>
              </w:rPr>
            </w:pPr>
            <w:r>
              <w:rPr>
                <w:rFonts w:hint="eastAsia" w:ascii="Times New Roman" w:hAnsi="Times New Roman" w:eastAsia="仿宋_GB2312" w:cs="Times New Roman"/>
                <w:b/>
                <w:bCs w:val="0"/>
                <w:spacing w:val="-10"/>
                <w:kern w:val="0"/>
                <w:sz w:val="21"/>
                <w:szCs w:val="21"/>
                <w:lang w:val="en-US" w:eastAsia="zh-CN"/>
              </w:rPr>
              <w:t>第30项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pacing w:val="-10"/>
                <w:kern w:val="0"/>
                <w:szCs w:val="21"/>
              </w:rPr>
              <w:t>旅行社接待入境旅游的旅游者非法滞留境内，旅行社未及时报告并协助提供非法滞留者信息的。</w:t>
            </w:r>
            <w:r>
              <w:rPr>
                <w:rFonts w:hint="default" w:ascii="Times New Roman" w:hAnsi="Times New Roman" w:eastAsia="仿宋_GB2312" w:cs="Times New Roman"/>
                <w:b/>
                <w:bCs w:val="0"/>
                <w:spacing w:val="-10"/>
                <w:kern w:val="0"/>
                <w:szCs w:val="21"/>
              </w:rPr>
              <w:br w:type="textWrapping"/>
            </w:r>
            <w:r>
              <w:rPr>
                <w:rFonts w:hint="default" w:ascii="Times New Roman" w:hAnsi="Times New Roman" w:eastAsia="仿宋_GB2312" w:cs="Times New Roman"/>
                <w:b/>
                <w:bCs w:val="0"/>
                <w:spacing w:val="-10"/>
                <w:kern w:val="0"/>
                <w:szCs w:val="21"/>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widowControl/>
              <w:wordWrap/>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wordWrap/>
              <w:adjustRightInd/>
              <w:snapToGrid/>
              <w:spacing w:line="360" w:lineRule="exact"/>
              <w:ind w:left="0" w:leftChars="0" w:right="0" w:firstLine="34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00000"/>
                <w:kern w:val="0"/>
                <w:szCs w:val="21"/>
              </w:rPr>
              <w:t>（三）旅行社接待入境旅游的旅游者非法滞留境内，旅行社未及时报告并协助提供非法滞留者信息的。</w:t>
            </w:r>
            <w:r>
              <w:rPr>
                <w:rFonts w:hint="default" w:ascii="Times New Roman" w:hAnsi="Times New Roman" w:eastAsia="仿宋_GB2312" w:cs="Times New Roman"/>
                <w:color w:val="000000"/>
                <w:kern w:val="0"/>
                <w:szCs w:val="21"/>
              </w:rPr>
              <w:br w:type="textWrapping"/>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0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85"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6"/>
        <w:gridCol w:w="1288"/>
        <w:gridCol w:w="2190"/>
        <w:gridCol w:w="5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80" w:hRule="atLeast"/>
        </w:trPr>
        <w:tc>
          <w:tcPr>
            <w:tcW w:w="15043" w:type="dxa"/>
            <w:gridSpan w:val="6"/>
            <w:tcBorders>
              <w:tl2br w:val="nil"/>
              <w:tr2bl w:val="nil"/>
            </w:tcBorders>
            <w:vAlign w:val="center"/>
          </w:tcPr>
          <w:p>
            <w:pPr>
              <w:widowControl w:val="0"/>
              <w:wordWrap/>
              <w:autoSpaceDN w:val="0"/>
              <w:adjustRightInd/>
              <w:snapToGrid/>
              <w:spacing w:line="440" w:lineRule="exact"/>
              <w:ind w:left="0" w:leftChars="0" w:right="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（十二）</w:t>
            </w:r>
            <w:r>
              <w:rPr>
                <w:rFonts w:hint="default" w:ascii="Times New Roman" w:hAnsi="Times New Roman" w:eastAsia="方正小标宋_GBK" w:cs="Times New Roman"/>
                <w:sz w:val="36"/>
                <w:szCs w:val="36"/>
                <w:lang w:val="en-US" w:eastAsia="zh-CN"/>
              </w:rPr>
              <w:t>《旅行社条例实施细则》裁量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（6项）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9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00"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142</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 xml:space="preserve">    擅自引进外商投资、设立服务网点未在规定期限内备案，或者旅行社及其分社、服务网点未悬挂旅行社业务经营许可证、备案登记证明的</w:t>
            </w:r>
            <w:r>
              <w:rPr>
                <w:rFonts w:hint="default" w:ascii="Times New Roman" w:hAnsi="Times New Roman" w:eastAsia="仿宋_GB2312" w:cs="Times New Roman"/>
                <w:b/>
                <w:color w:val="010101"/>
                <w:kern w:val="0"/>
              </w:rPr>
              <w:t>。</w:t>
            </w:r>
          </w:p>
        </w:tc>
        <w:tc>
          <w:tcPr>
            <w:tcW w:w="4546" w:type="dxa"/>
            <w:vMerge w:val="restart"/>
            <w:tcBorders>
              <w:tl2br w:val="nil"/>
              <w:tr2bl w:val="nil"/>
            </w:tcBorders>
            <w:vAlign w:val="center"/>
          </w:tcPr>
          <w:p>
            <w:pPr>
              <w:widowControl/>
              <w:wordWrap/>
              <w:adjustRightInd/>
              <w:snapToGrid/>
              <w:spacing w:line="36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60" w:lineRule="exact"/>
              <w:ind w:left="0" w:leftChars="0" w:right="0" w:firstLine="420" w:firstLineChars="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90"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0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责令改正，可以处3000元以下的罚款。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9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0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责令改正，可以处3000元以上6000元以下的罚款。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9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0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责令改正，可以处6000元以上1万元以下的罚款。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8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4"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143</w:t>
            </w:r>
          </w:p>
        </w:tc>
        <w:tc>
          <w:tcPr>
            <w:tcW w:w="1303" w:type="dxa"/>
            <w:vMerge w:val="restart"/>
            <w:tcBorders>
              <w:tl2br w:val="nil"/>
              <w:tr2bl w:val="nil"/>
            </w:tcBorders>
            <w:vAlign w:val="center"/>
          </w:tcPr>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 xml:space="preserve"> 领队委托他人代为提供领队服务。</w:t>
            </w:r>
          </w:p>
        </w:tc>
        <w:tc>
          <w:tcPr>
            <w:tcW w:w="4533" w:type="dxa"/>
            <w:vMerge w:val="restart"/>
            <w:tcBorders>
              <w:tl2br w:val="nil"/>
              <w:tr2bl w:val="nil"/>
            </w:tcBorders>
            <w:vAlign w:val="center"/>
          </w:tcPr>
          <w:p>
            <w:pPr>
              <w:widowControl/>
              <w:wordWrap/>
              <w:autoSpaceDN w:val="0"/>
              <w:adjustRightInd/>
              <w:snapToGrid/>
              <w:spacing w:line="320" w:lineRule="exact"/>
              <w:jc w:val="both"/>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utoSpaceDN w:val="0"/>
              <w:adjustRightInd/>
              <w:snapToGrid/>
              <w:spacing w:line="320" w:lineRule="exact"/>
              <w:ind w:firstLine="4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第五十九条　违反本实施细则第三十五条第二款的规定，领队委托他人代为提供领队服务，由县级以上旅游行政管理部门责令改正，可以处1万元以下的罚款。</w:t>
            </w:r>
          </w:p>
          <w:p>
            <w:pPr>
              <w:widowControl/>
              <w:wordWrap/>
              <w:adjustRightInd/>
              <w:snapToGrid/>
              <w:spacing w:line="320" w:lineRule="exact"/>
              <w:ind w:left="0" w:leftChars="0" w:right="0"/>
              <w:jc w:val="left"/>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35"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一般</w:t>
            </w:r>
          </w:p>
        </w:tc>
        <w:tc>
          <w:tcPr>
            <w:tcW w:w="217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87" w:type="dxa"/>
            <w:tcBorders>
              <w:tl2br w:val="nil"/>
              <w:tr2bl w:val="nil"/>
            </w:tcBorders>
            <w:vAlign w:val="center"/>
          </w:tcPr>
          <w:p>
            <w:pPr>
              <w:widowControl/>
              <w:wordWrap/>
              <w:autoSpaceDN w:val="0"/>
              <w:adjustRightInd/>
              <w:snapToGrid/>
              <w:spacing w:line="320" w:lineRule="exact"/>
              <w:ind w:left="0" w:leftChars="0" w:right="0" w:firstLine="440" w:firstLineChars="20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w:t>
            </w:r>
            <w:r>
              <w:rPr>
                <w:rFonts w:hint="eastAsia" w:ascii="Times New Roman" w:hAnsi="Times New Roman" w:eastAsia="仿宋_GB2312" w:cs="Times New Roman"/>
                <w:color w:val="010101"/>
                <w:kern w:val="0"/>
                <w:lang w:eastAsia="zh-CN"/>
              </w:rPr>
              <w:t>上</w:t>
            </w:r>
            <w:r>
              <w:rPr>
                <w:rFonts w:hint="eastAsia" w:ascii="Times New Roman" w:hAnsi="Times New Roman" w:eastAsia="仿宋_GB2312" w:cs="Times New Roman"/>
                <w:color w:val="010101"/>
                <w:kern w:val="0"/>
                <w:lang w:val="en-US" w:eastAsia="zh-CN"/>
              </w:rPr>
              <w:t>6000元以下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5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7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lang w:val="zh-CN"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vAlign w:val="center"/>
          </w:tcPr>
          <w:p>
            <w:pPr>
              <w:widowControl/>
              <w:wordWrap/>
              <w:autoSpaceDN w:val="0"/>
              <w:adjustRightInd/>
              <w:snapToGrid/>
              <w:spacing w:line="320" w:lineRule="exact"/>
              <w:jc w:val="left"/>
              <w:textAlignment w:val="auto"/>
              <w:rPr>
                <w:rFonts w:hint="default" w:ascii="Times New Roman" w:hAnsi="Times New Roman" w:eastAsia="仿宋_GB2312" w:cs="Times New Roman"/>
                <w:color w:val="010101"/>
                <w:kern w:val="0"/>
              </w:rPr>
            </w:pPr>
          </w:p>
          <w:p>
            <w:pPr>
              <w:widowControl/>
              <w:wordWrap/>
              <w:autoSpaceDN w:val="0"/>
              <w:adjustRightInd/>
              <w:snapToGrid/>
              <w:spacing w:line="32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w:t>
            </w:r>
            <w:r>
              <w:rPr>
                <w:rFonts w:hint="eastAsia"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000元以上1万元以下的罚款。</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sz w:val="22"/>
                <w:szCs w:val="22"/>
                <w:lang w:val="zh-CN" w:eastAsia="zh-CN" w:bidi="zh-CN"/>
              </w:rPr>
            </w:pP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8"/>
        <w:gridCol w:w="1285"/>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gridSpan w:val="2"/>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8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16" w:hRule="atLeast"/>
        </w:trPr>
        <w:tc>
          <w:tcPr>
            <w:tcW w:w="698" w:type="dxa"/>
            <w:gridSpan w:val="2"/>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144</w:t>
            </w:r>
          </w:p>
        </w:tc>
        <w:tc>
          <w:tcPr>
            <w:tcW w:w="1285" w:type="dxa"/>
            <w:vMerge w:val="restart"/>
            <w:tcBorders>
              <w:tl2br w:val="nil"/>
              <w:tr2bl w:val="nil"/>
            </w:tcBorders>
            <w:vAlign w:val="center"/>
          </w:tcPr>
          <w:p>
            <w:pPr>
              <w:widowControl/>
              <w:wordWrap/>
              <w:adjustRightInd/>
              <w:snapToGrid/>
              <w:spacing w:line="320" w:lineRule="exact"/>
              <w:ind w:left="0" w:leftChars="0" w:right="0"/>
              <w:textAlignment w:val="auto"/>
              <w:rPr>
                <w:rFonts w:hint="default" w:ascii="Times New Roman" w:hAnsi="Times New Roman" w:eastAsia="仿宋_GB2312" w:cs="Times New Roman"/>
                <w:spacing w:val="-10"/>
                <w:kern w:val="0"/>
                <w:sz w:val="22"/>
                <w:szCs w:val="21"/>
                <w:lang w:val="zh-CN" w:eastAsia="zh-CN" w:bidi="zh-CN"/>
              </w:rPr>
            </w:pPr>
            <w:r>
              <w:rPr>
                <w:rFonts w:hint="default" w:ascii="Times New Roman" w:hAnsi="Times New Roman" w:eastAsia="仿宋_GB2312" w:cs="Times New Roman"/>
                <w:b/>
                <w:color w:val="010101"/>
                <w:kern w:val="0"/>
              </w:rPr>
              <w:t>旅行社为接待旅游者选择的交通、住宿、餐饮、景区等企业，不具有合法经营资格或者接待服务能力的。</w:t>
            </w:r>
          </w:p>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restart"/>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20" w:lineRule="exact"/>
              <w:ind w:firstLine="400" w:firstLineChars="200"/>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第六十条　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spacing w:val="-10"/>
                <w:kern w:val="0"/>
                <w:sz w:val="22"/>
                <w:szCs w:val="21"/>
                <w:lang w:val="zh-CN" w:eastAsia="zh-CN" w:bidi="zh-CN"/>
              </w:rPr>
            </w:pPr>
          </w:p>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没收违法所得</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万元的罚款，没有违法所得的，处</w:t>
            </w:r>
            <w:r>
              <w:rPr>
                <w:rFonts w:hint="default" w:ascii="Times New Roman" w:hAnsi="Times New Roman" w:eastAsia="仿宋_GB2312" w:cs="Times New Roman"/>
                <w:spacing w:val="-10"/>
                <w:kern w:val="0"/>
                <w:szCs w:val="21"/>
                <w:lang w:val="en-US" w:eastAsia="zh-CN"/>
              </w:rPr>
              <w:t>3千</w:t>
            </w:r>
            <w:r>
              <w:rPr>
                <w:rFonts w:hint="default" w:ascii="Times New Roman" w:hAnsi="Times New Roman" w:eastAsia="仿宋_GB2312" w:cs="Times New Roman"/>
                <w:spacing w:val="-10"/>
                <w:kern w:val="0"/>
                <w:szCs w:val="21"/>
              </w:rPr>
              <w:t>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57" w:hRule="atLeast"/>
        </w:trPr>
        <w:tc>
          <w:tcPr>
            <w:tcW w:w="698" w:type="dxa"/>
            <w:gridSpan w:val="2"/>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285"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87"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万元的罚款，没有违法所得的，处</w:t>
            </w:r>
            <w:r>
              <w:rPr>
                <w:rFonts w:hint="eastAsia" w:ascii="Times New Roman" w:hAnsi="Times New Roman" w:eastAsia="仿宋_GB2312" w:cs="Times New Roman"/>
                <w:spacing w:val="-10"/>
                <w:kern w:val="0"/>
                <w:szCs w:val="21"/>
                <w:lang w:val="en-US" w:eastAsia="zh-CN"/>
              </w:rPr>
              <w:t>3千元以上</w:t>
            </w:r>
            <w:r>
              <w:rPr>
                <w:rFonts w:hint="default" w:ascii="Times New Roman" w:hAnsi="Times New Roman" w:eastAsia="仿宋_GB2312" w:cs="Times New Roman"/>
                <w:spacing w:val="-10"/>
                <w:kern w:val="0"/>
                <w:szCs w:val="21"/>
                <w:lang w:val="en-US" w:eastAsia="zh-CN"/>
              </w:rPr>
              <w:t>6千</w:t>
            </w:r>
            <w:r>
              <w:rPr>
                <w:rFonts w:hint="default" w:ascii="Times New Roman" w:hAnsi="Times New Roman" w:eastAsia="仿宋_GB2312" w:cs="Times New Roman"/>
                <w:spacing w:val="-10"/>
                <w:kern w:val="0"/>
                <w:szCs w:val="21"/>
              </w:rPr>
              <w:t>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4" w:hRule="atLeast"/>
        </w:trPr>
        <w:tc>
          <w:tcPr>
            <w:tcW w:w="698" w:type="dxa"/>
            <w:gridSpan w:val="2"/>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285"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20" w:lineRule="exact"/>
              <w:ind w:left="0" w:leftChars="0" w:right="0"/>
              <w:jc w:val="center"/>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严重</w:t>
            </w:r>
          </w:p>
        </w:tc>
        <w:tc>
          <w:tcPr>
            <w:tcW w:w="217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spacing w:val="-10"/>
                <w:kern w:val="0"/>
                <w:szCs w:val="21"/>
              </w:rPr>
              <w:t>处违法所得3倍以下但最高不超过3万元的罚款，没有违法所得的，处</w:t>
            </w:r>
            <w:r>
              <w:rPr>
                <w:rFonts w:hint="eastAsia" w:ascii="Times New Roman" w:hAnsi="Times New Roman" w:eastAsia="仿宋_GB2312" w:cs="Times New Roman"/>
                <w:spacing w:val="-10"/>
                <w:kern w:val="0"/>
                <w:szCs w:val="21"/>
                <w:lang w:val="en-US" w:eastAsia="zh-CN"/>
              </w:rPr>
              <w:t>6千元以上</w:t>
            </w:r>
            <w:r>
              <w:rPr>
                <w:rFonts w:hint="default" w:ascii="Times New Roman" w:hAnsi="Times New Roman" w:eastAsia="仿宋_GB2312" w:cs="Times New Roman"/>
                <w:spacing w:val="-10"/>
                <w:kern w:val="0"/>
                <w:szCs w:val="21"/>
              </w:rPr>
              <w:t>1万元以下的罚款。</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8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91"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145</w:t>
            </w:r>
          </w:p>
        </w:tc>
        <w:tc>
          <w:tcPr>
            <w:tcW w:w="1303"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pacing w:val="-10"/>
                <w:kern w:val="0"/>
                <w:szCs w:val="21"/>
              </w:rPr>
              <w:t>要求旅游者必须参加旅行社安排的购物活动、需要旅游者另行付费的旅游项目，或者对同一旅游团队的旅游者提出与其他旅游者不同合同事项的</w:t>
            </w:r>
            <w:r>
              <w:rPr>
                <w:rFonts w:hint="default" w:ascii="Times New Roman" w:hAnsi="Times New Roman" w:eastAsia="仿宋_GB2312" w:cs="Times New Roman"/>
                <w:b/>
                <w:bCs/>
                <w:spacing w:val="-10"/>
                <w:kern w:val="0"/>
                <w:szCs w:val="21"/>
                <w:lang w:eastAsia="zh-CN"/>
              </w:rPr>
              <w:t>。</w:t>
            </w:r>
          </w:p>
        </w:tc>
        <w:tc>
          <w:tcPr>
            <w:tcW w:w="4533" w:type="dxa"/>
            <w:vMerge w:val="restart"/>
            <w:tcBorders>
              <w:tl2br w:val="nil"/>
              <w:tr2bl w:val="nil"/>
            </w:tcBorders>
            <w:vAlign w:val="center"/>
          </w:tcPr>
          <w:p>
            <w:pPr>
              <w:widowControl/>
              <w:wordWrap/>
              <w:adjustRightInd/>
              <w:snapToGrid/>
              <w:spacing w:line="360" w:lineRule="exact"/>
              <w:jc w:val="left"/>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60" w:lineRule="exact"/>
              <w:ind w:firstLine="400" w:firstLineChars="200"/>
              <w:jc w:val="lef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第六十一条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15"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一般</w:t>
            </w:r>
          </w:p>
        </w:tc>
        <w:tc>
          <w:tcPr>
            <w:tcW w:w="217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87" w:type="dxa"/>
            <w:tcBorders>
              <w:tl2br w:val="nil"/>
              <w:tr2bl w:val="nil"/>
            </w:tcBorders>
            <w:vAlign w:val="center"/>
          </w:tcPr>
          <w:p>
            <w:pPr>
              <w:widowControl/>
              <w:wordWrap/>
              <w:autoSpaceDN w:val="0"/>
              <w:adjustRightInd/>
              <w:snapToGrid/>
              <w:spacing w:line="320" w:lineRule="exact"/>
              <w:ind w:left="0" w:leftChars="0" w:right="0" w:firstLine="440" w:firstLineChars="20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w:t>
            </w:r>
            <w:r>
              <w:rPr>
                <w:rFonts w:hint="eastAsia" w:ascii="Times New Roman" w:hAnsi="Times New Roman" w:eastAsia="仿宋_GB2312" w:cs="Times New Roman"/>
                <w:color w:val="010101"/>
                <w:kern w:val="0"/>
                <w:lang w:eastAsia="zh-CN"/>
              </w:rPr>
              <w:t>上</w:t>
            </w:r>
            <w:r>
              <w:rPr>
                <w:rFonts w:hint="eastAsia" w:ascii="Times New Roman" w:hAnsi="Times New Roman" w:eastAsia="仿宋_GB2312" w:cs="Times New Roman"/>
                <w:color w:val="010101"/>
                <w:kern w:val="0"/>
                <w:lang w:val="en-US" w:eastAsia="zh-CN"/>
              </w:rPr>
              <w:t>6000元以下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26"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7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lang w:val="en-US"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vAlign w:val="center"/>
          </w:tcPr>
          <w:p>
            <w:pPr>
              <w:widowControl/>
              <w:wordWrap/>
              <w:autoSpaceDN w:val="0"/>
              <w:adjustRightInd/>
              <w:snapToGrid/>
              <w:spacing w:line="320" w:lineRule="exact"/>
              <w:jc w:val="left"/>
              <w:textAlignment w:val="auto"/>
              <w:rPr>
                <w:rFonts w:hint="default" w:ascii="Times New Roman" w:hAnsi="Times New Roman" w:eastAsia="仿宋_GB2312" w:cs="Times New Roman"/>
                <w:color w:val="010101"/>
                <w:kern w:val="0"/>
              </w:rPr>
            </w:pPr>
          </w:p>
          <w:p>
            <w:pPr>
              <w:widowControl/>
              <w:wordWrap/>
              <w:autoSpaceDN w:val="0"/>
              <w:adjustRightInd/>
              <w:snapToGrid/>
              <w:spacing w:line="32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w:t>
            </w:r>
            <w:r>
              <w:rPr>
                <w:rFonts w:hint="eastAsia"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000元以上1万元以下的罚款。</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sz w:val="22"/>
                <w:szCs w:val="22"/>
                <w:lang w:val="zh-CN" w:eastAsia="zh-CN" w:bidi="zh-CN"/>
              </w:rPr>
            </w:pP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8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146</w:t>
            </w:r>
          </w:p>
        </w:tc>
        <w:tc>
          <w:tcPr>
            <w:tcW w:w="1303"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rPr>
              <w:t>旅行社未将旅游目的地接待旅行社的情况告知旅游者。</w:t>
            </w:r>
          </w:p>
        </w:tc>
        <w:tc>
          <w:tcPr>
            <w:tcW w:w="4533"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60" w:lineRule="exact"/>
              <w:ind w:firstLine="400" w:firstLineChars="200"/>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第六十二条　违反本实施细则第四十条第二款的规定，旅行社未将旅游目的地接待旅行社的情况告知旅游者的，由县级以上旅游行政管理部门依照《条例》第五十五条的规定处罚。</w:t>
            </w:r>
          </w:p>
          <w:p>
            <w:pPr>
              <w:widowControl/>
              <w:wordWrap/>
              <w:adjustRightInd/>
              <w:snapToGrid/>
              <w:spacing w:line="360" w:lineRule="exact"/>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spacing w:val="-10"/>
                <w:kern w:val="0"/>
                <w:szCs w:val="21"/>
                <w:lang w:val="en-US" w:eastAsia="zh-CN"/>
              </w:rPr>
              <w:t>《旅行社条例》</w:t>
            </w:r>
          </w:p>
          <w:p>
            <w:pPr>
              <w:widowControl/>
              <w:wordWrap/>
              <w:adjustRightInd/>
              <w:snapToGrid/>
              <w:spacing w:line="360" w:lineRule="exact"/>
              <w:ind w:left="0" w:leftChars="0" w:right="0" w:firstLine="40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Cs w:val="21"/>
                <w:lang w:val="en-US" w:eastAsia="zh-CN"/>
              </w:rPr>
              <w:t>第五十五条：违反本条例的规定，旅行社有下列情形之一的，由旅游行政管理部门责令改正，处2万元以上10万元以下的罚款；情节严重的，责令停业整顿1个月至3个月：</w:t>
            </w: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责令改正，处2万元以上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71"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0"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5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70"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p>
        </w:tc>
        <w:tc>
          <w:tcPr>
            <w:tcW w:w="5087"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责令改正，并处</w:t>
            </w:r>
            <w:r>
              <w:rPr>
                <w:rFonts w:hint="default" w:ascii="Times New Roman" w:hAnsi="Times New Roman" w:eastAsia="仿宋_GB2312" w:cs="Times New Roman"/>
                <w:color w:val="010101"/>
                <w:kern w:val="0"/>
                <w:lang w:val="en-US" w:eastAsia="zh-CN"/>
              </w:rPr>
              <w:t>6万元以上8万元以下罚款。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0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7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责令改正，处</w:t>
            </w:r>
            <w:r>
              <w:rPr>
                <w:rFonts w:hint="default" w:ascii="Times New Roman" w:hAnsi="Times New Roman" w:eastAsia="仿宋_GB2312" w:cs="Times New Roman"/>
                <w:color w:val="010101"/>
                <w:kern w:val="0"/>
                <w:lang w:val="en-US" w:eastAsia="zh-CN"/>
              </w:rPr>
              <w:t>8万元以上10万元以下罚款；情节严重的</w:t>
            </w:r>
            <w:r>
              <w:rPr>
                <w:rFonts w:hint="default" w:ascii="Times New Roman" w:hAnsi="Times New Roman" w:eastAsia="仿宋_GB2312" w:cs="Times New Roman"/>
                <w:color w:val="010101"/>
                <w:kern w:val="0"/>
              </w:rPr>
              <w:t>责令停业整顿</w:t>
            </w:r>
            <w:r>
              <w:rPr>
                <w:rFonts w:hint="default" w:ascii="Times New Roman" w:hAnsi="Times New Roman" w:eastAsia="仿宋_GB2312" w:cs="Times New Roman"/>
                <w:color w:val="010101"/>
                <w:kern w:val="0"/>
                <w:lang w:val="en-US" w:eastAsia="zh-CN"/>
              </w:rPr>
              <w:t>1个月至</w:t>
            </w:r>
            <w:r>
              <w:rPr>
                <w:rFonts w:hint="default" w:ascii="Times New Roman" w:hAnsi="Times New Roman" w:eastAsia="仿宋_GB2312" w:cs="Times New Roman"/>
                <w:color w:val="010101"/>
                <w:kern w:val="0"/>
              </w:rPr>
              <w:t>3个月</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88"/>
        <w:gridCol w:w="5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00"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0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147</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rPr>
              <w:t>未妥善保存各类旅游合同及相关文件、资料，保存期不够两年，或者泄露旅游者个人信息的。</w:t>
            </w:r>
          </w:p>
        </w:tc>
        <w:tc>
          <w:tcPr>
            <w:tcW w:w="4548" w:type="dxa"/>
            <w:vMerge w:val="restart"/>
            <w:tcBorders>
              <w:tl2br w:val="nil"/>
              <w:tr2bl w:val="nil"/>
            </w:tcBorders>
            <w:vAlign w:val="center"/>
          </w:tcPr>
          <w:p>
            <w:pPr>
              <w:widowControl/>
              <w:wordWrap/>
              <w:adjustRightInd/>
              <w:snapToGrid/>
              <w:spacing w:line="36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widowControl/>
              <w:wordWrap/>
              <w:adjustRightInd/>
              <w:snapToGrid/>
              <w:spacing w:line="360" w:lineRule="exact"/>
              <w:ind w:firstLine="400" w:firstLineChars="200"/>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第六十五条　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widowControl/>
              <w:wordWrap/>
              <w:adjustRightInd/>
              <w:snapToGrid/>
              <w:spacing w:line="360" w:lineRule="exact"/>
              <w:ind w:left="0" w:leftChars="0" w:right="0" w:firstLine="40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Cs w:val="21"/>
                <w:lang w:val="en-US" w:eastAsia="zh-CN"/>
              </w:rPr>
              <w:t xml:space="preserve">第五十条：旅行社应当妥善保存《条例》规定的招徕、组织、接待旅游者的各类合同及相关文件、资料，以备县级以上旅游行政管理部门核查。 </w:t>
            </w:r>
            <w:r>
              <w:rPr>
                <w:rFonts w:hint="default" w:ascii="Times New Roman" w:hAnsi="Times New Roman" w:eastAsia="仿宋_GB2312" w:cs="Times New Roman"/>
                <w:spacing w:val="-10"/>
                <w:kern w:val="0"/>
                <w:szCs w:val="21"/>
                <w:lang w:val="en-US" w:eastAsia="zh-CN"/>
              </w:rPr>
              <w:br w:type="textWrapping"/>
            </w:r>
            <w:r>
              <w:rPr>
                <w:rFonts w:hint="default" w:ascii="Times New Roman" w:hAnsi="Times New Roman" w:eastAsia="仿宋_GB2312" w:cs="Times New Roman"/>
                <w:spacing w:val="-10"/>
                <w:kern w:val="0"/>
                <w:szCs w:val="21"/>
                <w:lang w:val="en-US" w:eastAsia="zh-CN"/>
              </w:rPr>
              <w:t xml:space="preserve">    前款所称的合同及文件、资料的保存期，应当不少于两年。 </w:t>
            </w:r>
            <w:r>
              <w:rPr>
                <w:rFonts w:hint="default" w:ascii="Times New Roman" w:hAnsi="Times New Roman" w:eastAsia="仿宋_GB2312" w:cs="Times New Roman"/>
                <w:spacing w:val="-10"/>
                <w:kern w:val="0"/>
                <w:szCs w:val="21"/>
                <w:lang w:val="en-US" w:eastAsia="zh-CN"/>
              </w:rPr>
              <w:br w:type="textWrapping"/>
            </w:r>
            <w:r>
              <w:rPr>
                <w:rFonts w:hint="default" w:ascii="Times New Roman" w:hAnsi="Times New Roman" w:eastAsia="仿宋_GB2312" w:cs="Times New Roman"/>
                <w:spacing w:val="-10"/>
                <w:kern w:val="0"/>
                <w:szCs w:val="21"/>
                <w:lang w:val="en-US" w:eastAsia="zh-CN"/>
              </w:rPr>
              <w:t xml:space="preserve">     旅行社不得向其他经营者或者个人，泄露旅游者因签订旅游合同提供的个人信息；超过保存期限的旅游者个人信息资料，应当妥善销毁。</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88"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00"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没收违法所得</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万元的罚款，没有违法所得的，处</w:t>
            </w:r>
            <w:r>
              <w:rPr>
                <w:rFonts w:hint="default" w:ascii="Times New Roman" w:hAnsi="Times New Roman" w:eastAsia="仿宋_GB2312" w:cs="Times New Roman"/>
                <w:spacing w:val="-10"/>
                <w:kern w:val="0"/>
                <w:szCs w:val="21"/>
                <w:lang w:val="en-US" w:eastAsia="zh-CN"/>
              </w:rPr>
              <w:t>3千</w:t>
            </w:r>
            <w:r>
              <w:rPr>
                <w:rFonts w:hint="default" w:ascii="Times New Roman" w:hAnsi="Times New Roman" w:eastAsia="仿宋_GB2312" w:cs="Times New Roman"/>
                <w:spacing w:val="-10"/>
                <w:kern w:val="0"/>
                <w:szCs w:val="21"/>
              </w:rPr>
              <w:t>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8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88"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00"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万元的罚款，没有违法所得的，处</w:t>
            </w:r>
            <w:r>
              <w:rPr>
                <w:rFonts w:hint="eastAsia" w:ascii="Times New Roman" w:hAnsi="Times New Roman" w:eastAsia="仿宋_GB2312" w:cs="Times New Roman"/>
                <w:spacing w:val="-10"/>
                <w:kern w:val="0"/>
                <w:szCs w:val="21"/>
                <w:lang w:val="en-US" w:eastAsia="zh-CN"/>
              </w:rPr>
              <w:t>3千元以上</w:t>
            </w:r>
            <w:r>
              <w:rPr>
                <w:rFonts w:hint="default" w:ascii="Times New Roman" w:hAnsi="Times New Roman" w:eastAsia="仿宋_GB2312" w:cs="Times New Roman"/>
                <w:spacing w:val="-10"/>
                <w:kern w:val="0"/>
                <w:szCs w:val="21"/>
                <w:lang w:val="en-US" w:eastAsia="zh-CN"/>
              </w:rPr>
              <w:t>6千</w:t>
            </w:r>
            <w:r>
              <w:rPr>
                <w:rFonts w:hint="default" w:ascii="Times New Roman" w:hAnsi="Times New Roman" w:eastAsia="仿宋_GB2312" w:cs="Times New Roman"/>
                <w:spacing w:val="-10"/>
                <w:kern w:val="0"/>
                <w:szCs w:val="21"/>
              </w:rPr>
              <w:t>元以下的罚款。</w:t>
            </w:r>
          </w:p>
          <w:p>
            <w:pPr>
              <w:widowControl/>
              <w:wordWrap/>
              <w:adjustRightInd/>
              <w:snapToGrid/>
              <w:spacing w:line="320" w:lineRule="exact"/>
              <w:ind w:left="0" w:leftChars="0" w:right="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严重</w:t>
            </w:r>
          </w:p>
        </w:tc>
        <w:tc>
          <w:tcPr>
            <w:tcW w:w="2188"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00" w:type="dxa"/>
            <w:tcBorders>
              <w:tl2br w:val="nil"/>
              <w:tr2bl w:val="nil"/>
            </w:tcBorders>
            <w:vAlign w:val="center"/>
          </w:tcPr>
          <w:p>
            <w:pPr>
              <w:widowControl/>
              <w:wordWrap/>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spacing w:val="-10"/>
                <w:kern w:val="0"/>
                <w:szCs w:val="21"/>
              </w:rPr>
              <w:t>处违法所得3倍以下但最高不超过3万元的罚款，没有违法所得的，处</w:t>
            </w:r>
            <w:r>
              <w:rPr>
                <w:rFonts w:hint="eastAsia" w:ascii="Times New Roman" w:hAnsi="Times New Roman" w:eastAsia="仿宋_GB2312" w:cs="Times New Roman"/>
                <w:spacing w:val="-10"/>
                <w:kern w:val="0"/>
                <w:szCs w:val="21"/>
                <w:lang w:val="en-US" w:eastAsia="zh-CN"/>
              </w:rPr>
              <w:t>6千元以上</w:t>
            </w:r>
            <w:r>
              <w:rPr>
                <w:rFonts w:hint="default" w:ascii="Times New Roman" w:hAnsi="Times New Roman" w:eastAsia="仿宋_GB2312" w:cs="Times New Roman"/>
                <w:spacing w:val="-10"/>
                <w:kern w:val="0"/>
                <w:szCs w:val="21"/>
              </w:rPr>
              <w:t>1万元以下的罚款。</w:t>
            </w:r>
          </w:p>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6"/>
        <w:gridCol w:w="1288"/>
        <w:gridCol w:w="2148"/>
        <w:gridCol w:w="50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17" w:hRule="atLeast"/>
        </w:trPr>
        <w:tc>
          <w:tcPr>
            <w:tcW w:w="15043" w:type="dxa"/>
            <w:gridSpan w:val="6"/>
            <w:tcBorders>
              <w:tl2br w:val="nil"/>
              <w:tr2bl w:val="nil"/>
            </w:tcBorders>
            <w:vAlign w:val="center"/>
          </w:tcPr>
          <w:p>
            <w:pPr>
              <w:widowControl w:val="0"/>
              <w:wordWrap/>
              <w:autoSpaceDN w:val="0"/>
              <w:adjustRightInd/>
              <w:snapToGrid/>
              <w:spacing w:line="500" w:lineRule="exact"/>
              <w:ind w:left="0" w:leftChars="0" w:right="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（十三）</w:t>
            </w:r>
            <w:r>
              <w:rPr>
                <w:rFonts w:hint="default" w:ascii="Times New Roman" w:hAnsi="Times New Roman" w:eastAsia="方正小标宋_GBK" w:cs="Times New Roman"/>
                <w:sz w:val="36"/>
                <w:szCs w:val="36"/>
                <w:lang w:val="en-US" w:eastAsia="zh-CN"/>
              </w:rPr>
              <w:t>《导游人员管理条例》裁量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2"/>
                <w:szCs w:val="32"/>
                <w:lang w:val="en-US" w:eastAsia="zh-CN"/>
              </w:rPr>
              <w:t>（4项）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4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42"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4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148</w:t>
            </w:r>
          </w:p>
        </w:tc>
        <w:tc>
          <w:tcPr>
            <w:tcW w:w="1321" w:type="dxa"/>
            <w:vMerge w:val="restart"/>
            <w:tcBorders>
              <w:tl2br w:val="nil"/>
              <w:tr2bl w:val="nil"/>
            </w:tcBorders>
            <w:vAlign w:val="center"/>
          </w:tcPr>
          <w:p>
            <w:pPr>
              <w:widowControl/>
              <w:wordWrap/>
              <w:autoSpaceDN w:val="0"/>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lang w:val="en-US" w:eastAsia="zh-CN"/>
              </w:rPr>
              <w:t xml:space="preserve">    </w:t>
            </w:r>
            <w:r>
              <w:rPr>
                <w:rFonts w:hint="default" w:ascii="Times New Roman" w:hAnsi="Times New Roman" w:eastAsia="仿宋_GB2312" w:cs="Times New Roman"/>
                <w:b/>
                <w:bCs/>
                <w:color w:val="010101"/>
                <w:kern w:val="0"/>
              </w:rPr>
              <w:t>导游人员进行导游活动时有损害国家利益和民族尊严言行。</w:t>
            </w:r>
          </w:p>
        </w:tc>
        <w:tc>
          <w:tcPr>
            <w:tcW w:w="4546" w:type="dxa"/>
            <w:vMerge w:val="restart"/>
            <w:tcBorders>
              <w:tl2br w:val="nil"/>
              <w:tr2bl w:val="nil"/>
            </w:tcBorders>
            <w:vAlign w:val="center"/>
          </w:tcPr>
          <w:p>
            <w:pPr>
              <w:widowControl/>
              <w:wordWrap/>
              <w:autoSpaceDN w:val="0"/>
              <w:adjustRightInd/>
              <w:snapToGrid/>
              <w:spacing w:line="28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widowControl/>
              <w:wordWrap/>
              <w:autoSpaceDN w:val="0"/>
              <w:adjustRightInd/>
              <w:snapToGrid/>
              <w:spacing w:line="28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288" w:type="dxa"/>
            <w:tcBorders>
              <w:tl2br w:val="nil"/>
              <w:tr2bl w:val="nil"/>
            </w:tcBorders>
            <w:vAlign w:val="center"/>
          </w:tcPr>
          <w:p>
            <w:pPr>
              <w:widowControl/>
              <w:tabs>
                <w:tab w:val="right" w:pos="4024"/>
              </w:tabs>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48"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42" w:type="dxa"/>
            <w:tcBorders>
              <w:tl2br w:val="nil"/>
              <w:tr2bl w:val="nil"/>
            </w:tcBorders>
            <w:vAlign w:val="center"/>
          </w:tcPr>
          <w:p>
            <w:pPr>
              <w:wordWrap/>
              <w:autoSpaceDN w:val="0"/>
              <w:adjustRightInd/>
              <w:snapToGrid/>
              <w:spacing w:line="280" w:lineRule="exact"/>
              <w:ind w:left="0" w:leftChars="0" w:right="0" w:firstLine="0" w:firstLineChars="0"/>
              <w:jc w:val="both"/>
              <w:textAlignment w:val="center"/>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并对该导游人员所在旅行社给予警告。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utoSpaceDN w:val="0"/>
              <w:adjustRightInd/>
              <w:snapToGrid/>
              <w:spacing w:line="28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48"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42" w:type="dxa"/>
            <w:tcBorders>
              <w:tl2br w:val="nil"/>
              <w:tr2bl w:val="nil"/>
            </w:tcBorders>
            <w:vAlign w:val="center"/>
          </w:tcPr>
          <w:p>
            <w:pPr>
              <w:widowControl/>
              <w:wordWrap/>
              <w:autoSpaceDN w:val="0"/>
              <w:adjustRightInd/>
              <w:snapToGrid/>
              <w:spacing w:line="280" w:lineRule="exact"/>
              <w:ind w:left="0" w:leftChars="0" w:right="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对</w:t>
            </w:r>
            <w:r>
              <w:rPr>
                <w:rFonts w:hint="default" w:ascii="Times New Roman" w:hAnsi="Times New Roman" w:eastAsia="仿宋_GB2312" w:cs="Times New Roman"/>
                <w:color w:val="010101"/>
                <w:kern w:val="0"/>
              </w:rPr>
              <w:t>该导游人员所在旅行社</w:t>
            </w:r>
            <w:r>
              <w:rPr>
                <w:rFonts w:hint="eastAsia" w:ascii="Times New Roman" w:hAnsi="Times New Roman" w:eastAsia="仿宋_GB2312" w:cs="Times New Roman"/>
                <w:color w:val="010101"/>
                <w:kern w:val="0"/>
                <w:lang w:eastAsia="zh-CN"/>
              </w:rPr>
              <w:t>处以</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1个月至</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1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jc w:val="left"/>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utoSpaceDN w:val="0"/>
              <w:adjustRightInd/>
              <w:snapToGrid/>
              <w:spacing w:line="28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48"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5"/>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42" w:type="dxa"/>
            <w:tcBorders>
              <w:tl2br w:val="nil"/>
              <w:tr2bl w:val="nil"/>
            </w:tcBorders>
            <w:vAlign w:val="center"/>
          </w:tcPr>
          <w:p>
            <w:pPr>
              <w:widowControl/>
              <w:wordWrap/>
              <w:autoSpaceDN w:val="0"/>
              <w:adjustRightInd/>
              <w:snapToGrid/>
              <w:spacing w:line="280" w:lineRule="exact"/>
              <w:ind w:left="0" w:leftChars="0" w:right="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吊销其导游证并予以公告，责令该导游人员所在旅行社停业整顿</w:t>
            </w:r>
            <w:r>
              <w:rPr>
                <w:rFonts w:hint="default" w:ascii="Times New Roman" w:hAnsi="Times New Roman" w:eastAsia="仿宋_GB2312" w:cs="Times New Roman"/>
                <w:color w:val="010101"/>
                <w:kern w:val="0"/>
                <w:lang w:val="en-US" w:eastAsia="zh-CN"/>
              </w:rPr>
              <w:t>3个月</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46"/>
        <w:gridCol w:w="3"/>
        <w:gridCol w:w="50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46"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42" w:type="dxa"/>
            <w:gridSpan w:val="2"/>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6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149</w:t>
            </w:r>
          </w:p>
        </w:tc>
        <w:tc>
          <w:tcPr>
            <w:tcW w:w="1321" w:type="dxa"/>
            <w:vMerge w:val="restart"/>
            <w:tcBorders>
              <w:tl2br w:val="nil"/>
              <w:tr2bl w:val="nil"/>
            </w:tcBorders>
            <w:vAlign w:val="center"/>
          </w:tcPr>
          <w:p>
            <w:pPr>
              <w:widowControl/>
              <w:wordWrap/>
              <w:autoSpaceDN w:val="0"/>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lang w:val="en-US" w:eastAsia="zh-CN"/>
              </w:rPr>
              <w:t xml:space="preserve">    </w:t>
            </w:r>
            <w:r>
              <w:rPr>
                <w:rFonts w:hint="default" w:ascii="Times New Roman" w:hAnsi="Times New Roman" w:eastAsia="仿宋_GB2312" w:cs="Times New Roman"/>
                <w:b/>
                <w:bCs/>
                <w:color w:val="010101"/>
                <w:kern w:val="0"/>
              </w:rPr>
              <w:t>导游人员进行导游活动时未佩戴导游证</w:t>
            </w:r>
            <w:r>
              <w:rPr>
                <w:rFonts w:hint="default" w:ascii="Times New Roman" w:hAnsi="Times New Roman" w:eastAsia="仿宋_GB2312" w:cs="Times New Roman"/>
                <w:b/>
                <w:bCs/>
                <w:color w:val="010101"/>
                <w:kern w:val="0"/>
                <w:lang w:eastAsia="zh-CN"/>
              </w:rPr>
              <w:t>且拒不改正。</w:t>
            </w:r>
          </w:p>
        </w:tc>
        <w:tc>
          <w:tcPr>
            <w:tcW w:w="4548" w:type="dxa"/>
            <w:vMerge w:val="restart"/>
            <w:tcBorders>
              <w:tl2br w:val="nil"/>
              <w:tr2bl w:val="nil"/>
            </w:tcBorders>
            <w:vAlign w:val="center"/>
          </w:tcPr>
          <w:p>
            <w:pPr>
              <w:widowControl/>
              <w:wordWrap/>
              <w:autoSpaceDN w:val="0"/>
              <w:adjustRightInd/>
              <w:snapToGrid/>
              <w:spacing w:line="280" w:lineRule="exact"/>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widowControl/>
              <w:wordWrap/>
              <w:autoSpaceDN w:val="0"/>
              <w:adjustRightInd/>
              <w:snapToGrid/>
              <w:spacing w:line="280" w:lineRule="exact"/>
              <w:ind w:left="0" w:leftChars="0" w:right="0" w:firstLine="420" w:firstLineChars="0"/>
              <w:jc w:val="left"/>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第二十一条　导游人员进行导游活动时未佩戴导游证的， 由旅游行政部门责令改正；拒不改正的，处500元以下的罚款。</w:t>
            </w: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49"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初次违法</w:t>
            </w:r>
            <w:r>
              <w:rPr>
                <w:rFonts w:hint="eastAsia" w:ascii="Times New Roman" w:hAnsi="Times New Roman" w:eastAsia="仿宋_GB2312" w:cs="Times New Roman"/>
                <w:color w:val="010101"/>
                <w:kern w:val="0"/>
                <w:lang w:val="en-US" w:eastAsia="zh-CN"/>
              </w:rPr>
              <w:t>,拒不改正的</w:t>
            </w:r>
            <w:r>
              <w:rPr>
                <w:rFonts w:hint="default" w:ascii="Times New Roman" w:hAnsi="Times New Roman" w:eastAsia="仿宋_GB2312" w:cs="Times New Roman"/>
                <w:color w:val="010101"/>
                <w:kern w:val="0"/>
              </w:rPr>
              <w:t>。</w:t>
            </w:r>
          </w:p>
        </w:tc>
        <w:tc>
          <w:tcPr>
            <w:tcW w:w="5039" w:type="dxa"/>
            <w:tcBorders>
              <w:tl2br w:val="nil"/>
              <w:tr2bl w:val="nil"/>
            </w:tcBorders>
            <w:vAlign w:val="center"/>
          </w:tcPr>
          <w:p>
            <w:pPr>
              <w:widowControl/>
              <w:wordWrap/>
              <w:autoSpaceDN w:val="0"/>
              <w:adjustRightInd/>
              <w:snapToGrid/>
              <w:spacing w:line="280" w:lineRule="exact"/>
              <w:ind w:left="0" w:leftChars="0" w:right="0" w:firstLine="0" w:firstLineChars="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处</w:t>
            </w:r>
            <w:r>
              <w:rPr>
                <w:rFonts w:hint="default" w:ascii="Times New Roman" w:hAnsi="Times New Roman" w:eastAsia="仿宋_GB2312" w:cs="Times New Roman"/>
                <w:color w:val="010101"/>
                <w:kern w:val="0"/>
                <w:lang w:val="en-US" w:eastAsia="zh-CN"/>
              </w:rPr>
              <w:t>200元以下的罚款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28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49" w:type="dxa"/>
            <w:gridSpan w:val="2"/>
            <w:tcBorders>
              <w:tl2br w:val="nil"/>
              <w:tr2bl w:val="nil"/>
            </w:tcBorders>
            <w:vAlign w:val="center"/>
          </w:tcPr>
          <w:p>
            <w:pPr>
              <w:widowControl/>
              <w:wordWrap/>
              <w:autoSpaceDN w:val="0"/>
              <w:adjustRightInd/>
              <w:snapToGrid/>
              <w:spacing w:line="280" w:lineRule="exact"/>
              <w:ind w:left="0" w:leftChars="0" w:right="0"/>
              <w:jc w:val="both"/>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再次被查，拒不改正的。</w:t>
            </w:r>
          </w:p>
        </w:tc>
        <w:tc>
          <w:tcPr>
            <w:tcW w:w="5039" w:type="dxa"/>
            <w:tcBorders>
              <w:tl2br w:val="nil"/>
              <w:tr2bl w:val="nil"/>
            </w:tcBorders>
            <w:vAlign w:val="center"/>
          </w:tcPr>
          <w:p>
            <w:pPr>
              <w:widowControl/>
              <w:wordWrap/>
              <w:autoSpaceDN w:val="0"/>
              <w:adjustRightInd/>
              <w:snapToGrid/>
              <w:spacing w:line="28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处200元</w:t>
            </w:r>
            <w:r>
              <w:rPr>
                <w:rFonts w:hint="default" w:ascii="Times New Roman" w:hAnsi="Times New Roman" w:eastAsia="仿宋_GB2312" w:cs="Times New Roman"/>
                <w:color w:val="010101"/>
                <w:kern w:val="0"/>
                <w:lang w:eastAsia="zh-CN"/>
              </w:rPr>
              <w:t>以上</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00元</w:t>
            </w:r>
            <w:r>
              <w:rPr>
                <w:rFonts w:hint="default" w:ascii="Times New Roman" w:hAnsi="Times New Roman" w:eastAsia="仿宋_GB2312" w:cs="Times New Roman"/>
                <w:color w:val="010101"/>
                <w:kern w:val="0"/>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4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28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49"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有下列情形之一：1.</w:t>
            </w:r>
            <w:r>
              <w:rPr>
                <w:rFonts w:hint="eastAsia" w:ascii="Times New Roman" w:hAnsi="Times New Roman" w:eastAsia="仿宋_GB2312" w:cs="Times New Roman"/>
                <w:color w:val="010101"/>
                <w:kern w:val="0"/>
                <w:lang w:eastAsia="zh-CN"/>
              </w:rPr>
              <w:t>第三次被查，拒不改正的</w:t>
            </w:r>
            <w:r>
              <w:rPr>
                <w:rFonts w:hint="default" w:ascii="Times New Roman" w:hAnsi="Times New Roman" w:eastAsia="仿宋_GB2312" w:cs="Times New Roman"/>
                <w:color w:val="010101"/>
                <w:kern w:val="0"/>
              </w:rPr>
              <w:t>；</w:t>
            </w:r>
          </w:p>
          <w:p>
            <w:pPr>
              <w:widowControl/>
              <w:numPr>
                <w:ilvl w:val="0"/>
                <w:numId w:val="0"/>
              </w:numPr>
              <w:wordWrap/>
              <w:autoSpaceDN w:val="0"/>
              <w:adjustRightInd/>
              <w:snapToGrid/>
              <w:spacing w:line="280" w:lineRule="exact"/>
              <w:ind w:leftChars="0" w:right="0"/>
              <w:jc w:val="both"/>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val="en-US" w:eastAsia="zh-CN"/>
              </w:rPr>
              <w:t>2.</w:t>
            </w:r>
            <w:r>
              <w:rPr>
                <w:rFonts w:hint="eastAsia" w:ascii="Times New Roman" w:hAnsi="Times New Roman" w:eastAsia="仿宋_GB2312" w:cs="Times New Roman"/>
                <w:color w:val="010101"/>
                <w:kern w:val="0"/>
                <w:lang w:eastAsia="zh-CN"/>
              </w:rPr>
              <w:t>拒不配合调查的。</w:t>
            </w:r>
          </w:p>
          <w:p>
            <w:pPr>
              <w:widowControl/>
              <w:numPr>
                <w:ilvl w:val="0"/>
                <w:numId w:val="0"/>
              </w:numPr>
              <w:wordWrap/>
              <w:autoSpaceDN w:val="0"/>
              <w:adjustRightInd/>
              <w:snapToGrid/>
              <w:spacing w:line="280" w:lineRule="exact"/>
              <w:ind w:leftChars="0" w:right="0"/>
              <w:jc w:val="both"/>
              <w:rPr>
                <w:rFonts w:hint="default" w:ascii="Times New Roman" w:hAnsi="Times New Roman" w:eastAsia="仿宋_GB2312" w:cs="Times New Roman"/>
                <w:color w:val="010101"/>
                <w:kern w:val="0"/>
                <w:sz w:val="21"/>
                <w:szCs w:val="21"/>
              </w:rPr>
            </w:pPr>
          </w:p>
        </w:tc>
        <w:tc>
          <w:tcPr>
            <w:tcW w:w="5039" w:type="dxa"/>
            <w:tcBorders>
              <w:tl2br w:val="nil"/>
              <w:tr2bl w:val="nil"/>
            </w:tcBorders>
            <w:vAlign w:val="center"/>
          </w:tcPr>
          <w:p>
            <w:pPr>
              <w:widowControl/>
              <w:wordWrap/>
              <w:autoSpaceDN w:val="0"/>
              <w:adjustRightInd/>
              <w:snapToGrid/>
              <w:spacing w:line="280" w:lineRule="exact"/>
              <w:ind w:left="0" w:leftChars="0" w:right="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00元以上500元以下的罚款。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52"/>
        <w:gridCol w:w="50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52"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36"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5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150</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lang w:val="en-US" w:eastAsia="zh-CN"/>
              </w:rPr>
              <w:t xml:space="preserve">    </w:t>
            </w:r>
            <w:r>
              <w:rPr>
                <w:rFonts w:hint="default" w:ascii="Times New Roman" w:hAnsi="Times New Roman" w:eastAsia="仿宋_GB2312" w:cs="Times New Roman"/>
                <w:b/>
                <w:bCs/>
                <w:color w:val="010101"/>
                <w:kern w:val="0"/>
              </w:rPr>
              <w:t>导游人员进行导游活动，向旅游者兜售物品或者购买旅游者的物品</w:t>
            </w:r>
            <w:r>
              <w:rPr>
                <w:rFonts w:hint="default" w:ascii="Times New Roman" w:hAnsi="Times New Roman" w:eastAsia="仿宋_GB2312" w:cs="Times New Roman"/>
                <w:b/>
                <w:bCs/>
                <w:color w:val="010101"/>
                <w:kern w:val="0"/>
                <w:lang w:eastAsia="zh-CN"/>
              </w:rPr>
              <w:t>。</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《导游人员管理条例》</w:t>
            </w:r>
          </w:p>
          <w:p>
            <w:pPr>
              <w:widowControl/>
              <w:wordWrap/>
              <w:adjustRightInd/>
              <w:snapToGrid/>
              <w:spacing w:line="360" w:lineRule="exact"/>
              <w:ind w:left="0" w:leftChars="0" w:right="0" w:firstLine="42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Cs w:val="21"/>
                <w:lang w:val="en-US" w:eastAsia="zh-CN"/>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52"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3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52"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3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52"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3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52"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6"/>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3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8"/>
        <w:gridCol w:w="50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0"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151</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rPr>
              <w:t>导游人员进行导游活动，欺骗、胁迫旅游者消费或者与经营者串通欺骗、胁迫旅游者消费。</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widowControl/>
              <w:wordWrap/>
              <w:autoSpaceDN w:val="0"/>
              <w:adjustRightInd/>
              <w:snapToGrid/>
              <w:spacing w:line="360" w:lineRule="exact"/>
              <w:ind w:firstLine="440" w:firstLineChars="20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8"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28"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5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28"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60"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3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8"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7"/>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0" w:type="dxa"/>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eastAsia" w:ascii="Times New Roman" w:hAnsi="Times New Roman" w:eastAsia="仿宋_GB2312" w:cs="Times New Roman"/>
                <w:color w:val="010101"/>
                <w:kern w:val="0"/>
                <w:lang w:eastAsia="zh-CN"/>
              </w:rPr>
              <w:t>；构成犯罪的移交公安机关追究刑事责任。</w:t>
            </w:r>
          </w:p>
        </w:tc>
      </w:tr>
    </w:tbl>
    <w:p>
      <w:pPr>
        <w:widowControl w:val="0"/>
        <w:wordWrap/>
        <w:adjustRightInd/>
        <w:snapToGrid/>
        <w:spacing w:line="700" w:lineRule="exact"/>
        <w:textAlignment w:val="auto"/>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6"/>
        <w:gridCol w:w="1288"/>
        <w:gridCol w:w="2127"/>
        <w:gridCol w:w="50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15043" w:type="dxa"/>
            <w:gridSpan w:val="6"/>
            <w:tcBorders>
              <w:tl2br w:val="nil"/>
              <w:tr2bl w:val="nil"/>
            </w:tcBorders>
            <w:vAlign w:val="center"/>
          </w:tcPr>
          <w:p>
            <w:pPr>
              <w:widowControl w:val="0"/>
              <w:wordWrap/>
              <w:adjustRightInd/>
              <w:snapToGrid/>
              <w:spacing w:line="700" w:lineRule="exact"/>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（十四）</w:t>
            </w:r>
            <w:r>
              <w:rPr>
                <w:rFonts w:hint="default" w:ascii="Times New Roman" w:hAnsi="Times New Roman" w:eastAsia="方正小标宋_GBK" w:cs="Times New Roman"/>
                <w:sz w:val="36"/>
                <w:szCs w:val="36"/>
                <w:lang w:val="en-US" w:eastAsia="zh-CN"/>
              </w:rPr>
              <w:t>《导游管理办法》裁量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（23项）</w:t>
            </w:r>
          </w:p>
          <w:p>
            <w:pPr>
              <w:wordWrap/>
              <w:adjustRightInd/>
              <w:snapToGrid/>
              <w:spacing w:line="360" w:lineRule="exact"/>
              <w:ind w:left="0" w:leftChars="0" w:right="0"/>
              <w:jc w:val="center"/>
              <w:textAlignment w:val="auto"/>
              <w:rPr>
                <w:rFonts w:hint="eastAsia" w:ascii="方正小标宋_GBK" w:hAnsi="方正小标宋_GBK" w:eastAsia="方正小标宋_GBK" w:cs="方正小标宋_GBK"/>
                <w:color w:val="010101"/>
                <w:kern w:val="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6"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7"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3"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33"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152</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导游为旅游者提供服务未接受旅行社委派</w:t>
            </w:r>
          </w:p>
        </w:tc>
        <w:tc>
          <w:tcPr>
            <w:tcW w:w="4546" w:type="dxa"/>
            <w:vMerge w:val="restart"/>
            <w:tcBorders>
              <w:tl2br w:val="nil"/>
              <w:tr2bl w:val="nil"/>
            </w:tcBorders>
            <w:vAlign w:val="center"/>
          </w:tcPr>
          <w:p>
            <w:pPr>
              <w:widowControl/>
              <w:wordWrap/>
              <w:autoSpaceDN w:val="0"/>
              <w:adjustRightInd/>
              <w:snapToGrid/>
              <w:spacing w:line="260" w:lineRule="exac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widowControl/>
              <w:wordWrap/>
              <w:autoSpaceDN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第一款第一项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widowControl/>
              <w:wordWrap/>
              <w:autoSpaceDN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（一）违反本办法第十九条规定的，依据《旅游法》第一百零二条第二款的规定处罚；</w:t>
            </w:r>
          </w:p>
          <w:p>
            <w:pPr>
              <w:widowControl/>
              <w:wordWrap/>
              <w:autoSpaceDN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第十九条 导游为旅游者提供服务应当接受旅行社委派，但另有规定的除外。</w:t>
            </w:r>
          </w:p>
          <w:p>
            <w:pPr>
              <w:widowControl/>
              <w:wordWrap/>
              <w:autoSpaceDN w:val="0"/>
              <w:adjustRightInd/>
              <w:snapToGrid/>
              <w:spacing w:line="260" w:lineRule="exac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《旅游法》</w:t>
            </w:r>
          </w:p>
          <w:p>
            <w:pPr>
              <w:widowControl/>
              <w:wordWrap/>
              <w:autoSpaceDN w:val="0"/>
              <w:adjustRightInd/>
              <w:snapToGrid/>
              <w:spacing w:line="260" w:lineRule="exact"/>
              <w:ind w:left="0" w:leftChars="0" w:right="0" w:firstLine="440" w:firstLineChars="20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第一百零二条</w:t>
            </w:r>
            <w:r>
              <w:rPr>
                <w:rFonts w:hint="eastAsia" w:ascii="Times New Roman" w:hAnsi="Times New Roman" w:eastAsia="仿宋_GB2312" w:cs="Times New Roman"/>
                <w:color w:val="010101"/>
                <w:kern w:val="0"/>
                <w:lang w:eastAsia="zh-CN"/>
              </w:rPr>
              <w:t>第二款</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color w:val="010101"/>
                <w:kern w:val="0"/>
                <w:lang w:eastAsia="zh-CN"/>
              </w:rPr>
              <w:t>导游、领队违反本法规定，私自承揽业务的，由旅游主管部门责令改正，没收违法所得，处一千元以上一万元以下罚款，并暂扣或者吊销导游证。</w:t>
            </w: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7"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3" w:type="dxa"/>
            <w:tcBorders>
              <w:tl2br w:val="nil"/>
              <w:tr2bl w:val="nil"/>
            </w:tcBorders>
            <w:vAlign w:val="center"/>
          </w:tcPr>
          <w:p>
            <w:pPr>
              <w:widowControl/>
              <w:wordWrap/>
              <w:autoSpaceDN w:val="0"/>
              <w:adjustRightInd/>
              <w:snapToGrid/>
              <w:spacing w:line="280" w:lineRule="exact"/>
              <w:ind w:left="0" w:leftChars="0" w:right="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责令改正，没收违法所得，处</w:t>
            </w:r>
            <w:r>
              <w:rPr>
                <w:rFonts w:hint="eastAsia" w:ascii="Times New Roman" w:hAnsi="Times New Roman" w:eastAsia="仿宋_GB2312" w:cs="Times New Roman"/>
                <w:bCs/>
                <w:color w:val="010101"/>
                <w:kern w:val="0"/>
                <w:sz w:val="21"/>
                <w:szCs w:val="21"/>
                <w:lang w:val="en-US" w:eastAsia="zh-CN"/>
              </w:rPr>
              <w:t>1000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4000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utoSpaceDN w:val="0"/>
              <w:adjustRightInd/>
              <w:snapToGrid/>
              <w:spacing w:line="26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7"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63" w:type="dxa"/>
            <w:tcBorders>
              <w:tl2br w:val="nil"/>
              <w:tr2bl w:val="nil"/>
            </w:tcBorders>
            <w:vAlign w:val="center"/>
          </w:tcPr>
          <w:p>
            <w:pPr>
              <w:widowControl/>
              <w:wordWrap/>
              <w:autoSpaceDN w:val="0"/>
              <w:adjustRightInd/>
              <w:snapToGrid/>
              <w:spacing w:line="280" w:lineRule="exact"/>
              <w:ind w:left="0" w:leftChars="0" w:right="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责令改正，没收违法所得，处</w:t>
            </w:r>
            <w:r>
              <w:rPr>
                <w:rFonts w:hint="eastAsia" w:ascii="Times New Roman" w:hAnsi="Times New Roman" w:eastAsia="仿宋_GB2312" w:cs="Times New Roman"/>
                <w:bCs/>
                <w:color w:val="010101"/>
                <w:kern w:val="0"/>
                <w:sz w:val="21"/>
                <w:szCs w:val="21"/>
                <w:lang w:val="en-US" w:eastAsia="zh-CN"/>
              </w:rPr>
              <w:t>4000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千元以下罚款，并暂扣</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8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6" w:type="dxa"/>
            <w:vMerge w:val="continue"/>
            <w:tcBorders>
              <w:tl2br w:val="nil"/>
              <w:tr2bl w:val="nil"/>
            </w:tcBorders>
            <w:vAlign w:val="center"/>
          </w:tcPr>
          <w:p>
            <w:pPr>
              <w:widowControl/>
              <w:wordWrap/>
              <w:autoSpaceDN w:val="0"/>
              <w:adjustRightInd/>
              <w:snapToGrid/>
              <w:spacing w:line="26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7"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18"/>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3" w:type="dxa"/>
            <w:tcBorders>
              <w:tl2br w:val="nil"/>
              <w:tr2bl w:val="nil"/>
            </w:tcBorders>
            <w:vAlign w:val="center"/>
          </w:tcPr>
          <w:p>
            <w:pPr>
              <w:widowControl/>
              <w:wordWrap/>
              <w:autoSpaceDN w:val="0"/>
              <w:adjustRightInd/>
              <w:snapToGrid/>
              <w:spacing w:line="280" w:lineRule="exact"/>
              <w:ind w:left="0" w:leftChars="0" w:right="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责令改正，没收违法所得，处</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1</w:t>
            </w:r>
            <w:r>
              <w:rPr>
                <w:rFonts w:hint="default" w:ascii="Times New Roman" w:hAnsi="Times New Roman" w:eastAsia="仿宋_GB2312" w:cs="Times New Roman"/>
                <w:bCs/>
                <w:color w:val="010101"/>
                <w:kern w:val="0"/>
                <w:sz w:val="21"/>
                <w:szCs w:val="21"/>
              </w:rPr>
              <w:t>万元以下罚款，并吊销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8"/>
        <w:gridCol w:w="3"/>
        <w:gridCol w:w="50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0" w:type="dxa"/>
            <w:gridSpan w:val="2"/>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8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153</w:t>
            </w:r>
          </w:p>
        </w:tc>
        <w:tc>
          <w:tcPr>
            <w:tcW w:w="1321" w:type="dxa"/>
            <w:vMerge w:val="restart"/>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仿宋_GB2312" w:cs="Times New Roman"/>
                <w:b/>
                <w:bCs/>
                <w:color w:val="010101"/>
                <w:kern w:val="0"/>
                <w:lang w:val="en-US" w:eastAsia="zh-CN"/>
              </w:rPr>
            </w:pPr>
            <w:r>
              <w:rPr>
                <w:rFonts w:hint="default" w:ascii="Times New Roman" w:hAnsi="Times New Roman" w:eastAsia="仿宋_GB2312" w:cs="Times New Roman"/>
                <w:b/>
                <w:bCs/>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rPr>
              <w:t>导游人员进行导游活动时未佩戴导游证</w:t>
            </w:r>
            <w:r>
              <w:rPr>
                <w:rFonts w:hint="default" w:ascii="Times New Roman" w:hAnsi="Times New Roman" w:eastAsia="仿宋_GB2312" w:cs="Times New Roman"/>
                <w:b/>
                <w:bCs/>
                <w:color w:val="010101"/>
                <w:kern w:val="0"/>
                <w:lang w:eastAsia="zh-CN"/>
              </w:rPr>
              <w:t>且拒不改正。</w:t>
            </w:r>
          </w:p>
        </w:tc>
        <w:tc>
          <w:tcPr>
            <w:tcW w:w="4548" w:type="dxa"/>
            <w:vMerge w:val="restart"/>
            <w:tcBorders>
              <w:tl2br w:val="nil"/>
              <w:tr2bl w:val="nil"/>
            </w:tcBorders>
            <w:vAlign w:val="center"/>
          </w:tcPr>
          <w:p>
            <w:pPr>
              <w:widowControl/>
              <w:wordWrap/>
              <w:autoSpaceDN w:val="0"/>
              <w:adjustRightInd/>
              <w:snapToGrid/>
              <w:spacing w:line="260" w:lineRule="exact"/>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widowControl/>
              <w:wordWrap/>
              <w:autoSpaceDN w:val="0"/>
              <w:adjustRightInd/>
              <w:snapToGrid/>
              <w:spacing w:line="260" w:lineRule="exact"/>
              <w:ind w:firstLine="42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第一款第二项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widowControl/>
              <w:numPr>
                <w:ilvl w:val="0"/>
                <w:numId w:val="19"/>
              </w:numPr>
              <w:wordWrap/>
              <w:autoSpaceDN w:val="0"/>
              <w:adjustRightInd/>
              <w:snapToGrid/>
              <w:spacing w:line="260" w:lineRule="exact"/>
              <w:ind w:firstLine="42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违反本办法第二十条第一款规定的，依据《导游人员管理条例》第二十一条的规定处罚；</w:t>
            </w:r>
          </w:p>
          <w:p>
            <w:pPr>
              <w:widowControl/>
              <w:numPr>
                <w:ilvl w:val="0"/>
                <w:numId w:val="0"/>
              </w:numPr>
              <w:wordWrap/>
              <w:autoSpaceDN w:val="0"/>
              <w:adjustRightInd/>
              <w:snapToGrid/>
              <w:spacing w:line="260" w:lineRule="exact"/>
              <w:ind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第二十条第一款：导游在执业过程中应当携带电子导游证、佩戴导游身份标识，并开启导游执业相关应用软件。 </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《导游人员管理条例》</w:t>
            </w:r>
          </w:p>
          <w:p>
            <w:pPr>
              <w:widowControl/>
              <w:wordWrap/>
              <w:autoSpaceDN w:val="0"/>
              <w:adjustRightInd/>
              <w:snapToGrid/>
              <w:spacing w:line="260" w:lineRule="exact"/>
              <w:ind w:left="0" w:leftChars="0" w:right="0" w:firstLine="420" w:firstLineChars="0"/>
              <w:jc w:val="left"/>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第二十一条　导游人员进行导游活动时未佩戴导游证的， 由旅游行政部门责令改正；拒不改正的，处500元以下的罚款。</w:t>
            </w: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1"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初次违法</w:t>
            </w:r>
            <w:r>
              <w:rPr>
                <w:rFonts w:hint="eastAsia" w:ascii="Times New Roman" w:hAnsi="Times New Roman" w:eastAsia="仿宋_GB2312" w:cs="Times New Roman"/>
                <w:color w:val="010101"/>
                <w:kern w:val="0"/>
                <w:lang w:val="en-US" w:eastAsia="zh-CN"/>
              </w:rPr>
              <w:t>的</w:t>
            </w:r>
            <w:r>
              <w:rPr>
                <w:rFonts w:hint="default" w:ascii="Times New Roman" w:hAnsi="Times New Roman" w:eastAsia="仿宋_GB2312" w:cs="Times New Roman"/>
                <w:color w:val="010101"/>
                <w:kern w:val="0"/>
              </w:rPr>
              <w:t>。</w:t>
            </w:r>
          </w:p>
        </w:tc>
        <w:tc>
          <w:tcPr>
            <w:tcW w:w="5057" w:type="dxa"/>
            <w:tcBorders>
              <w:tl2br w:val="nil"/>
              <w:tr2bl w:val="nil"/>
            </w:tcBorders>
            <w:vAlign w:val="center"/>
          </w:tcPr>
          <w:p>
            <w:pPr>
              <w:widowControl/>
              <w:wordWrap/>
              <w:autoSpaceDN w:val="0"/>
              <w:adjustRightInd/>
              <w:snapToGrid/>
              <w:spacing w:line="28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处</w:t>
            </w:r>
            <w:r>
              <w:rPr>
                <w:rFonts w:hint="default" w:ascii="Times New Roman" w:hAnsi="Times New Roman" w:eastAsia="仿宋_GB2312" w:cs="Times New Roman"/>
                <w:color w:val="010101"/>
                <w:kern w:val="0"/>
                <w:lang w:val="en-US" w:eastAsia="zh-CN"/>
              </w:rPr>
              <w:t>200元以下的罚款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26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1"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再次被查处的。</w:t>
            </w:r>
          </w:p>
        </w:tc>
        <w:tc>
          <w:tcPr>
            <w:tcW w:w="5057" w:type="dxa"/>
            <w:tcBorders>
              <w:tl2br w:val="nil"/>
              <w:tr2bl w:val="nil"/>
            </w:tcBorders>
            <w:vAlign w:val="center"/>
          </w:tcPr>
          <w:p>
            <w:pPr>
              <w:widowControl/>
              <w:wordWrap/>
              <w:autoSpaceDN w:val="0"/>
              <w:adjustRightInd/>
              <w:snapToGrid/>
              <w:spacing w:line="28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处200元</w:t>
            </w:r>
            <w:r>
              <w:rPr>
                <w:rFonts w:hint="default" w:ascii="Times New Roman" w:hAnsi="Times New Roman" w:eastAsia="仿宋_GB2312" w:cs="Times New Roman"/>
                <w:color w:val="010101"/>
                <w:kern w:val="0"/>
                <w:lang w:eastAsia="zh-CN"/>
              </w:rPr>
              <w:t>以上</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00元</w:t>
            </w:r>
            <w:r>
              <w:rPr>
                <w:rFonts w:hint="default" w:ascii="Times New Roman" w:hAnsi="Times New Roman" w:eastAsia="仿宋_GB2312" w:cs="Times New Roman"/>
                <w:color w:val="010101"/>
                <w:kern w:val="0"/>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2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26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6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1" w:type="dxa"/>
            <w:gridSpan w:val="2"/>
            <w:tcBorders>
              <w:tl2br w:val="nil"/>
              <w:tr2bl w:val="nil"/>
            </w:tcBorders>
            <w:vAlign w:val="center"/>
          </w:tcPr>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有下列情形之一</w:t>
            </w:r>
            <w:r>
              <w:rPr>
                <w:rFonts w:hint="eastAsia"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w:t>
            </w:r>
          </w:p>
          <w:p>
            <w:pPr>
              <w:widowControl/>
              <w:wordWrap/>
              <w:autoSpaceDN w:val="0"/>
              <w:adjustRightInd/>
              <w:snapToGrid/>
              <w:spacing w:line="280" w:lineRule="exact"/>
              <w:ind w:left="0" w:leftChars="0" w:right="0"/>
              <w:jc w:val="both"/>
              <w:rPr>
                <w:rFonts w:hint="eastAsia"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1.</w:t>
            </w:r>
            <w:r>
              <w:rPr>
                <w:rFonts w:hint="eastAsia" w:ascii="Times New Roman" w:hAnsi="Times New Roman" w:eastAsia="仿宋_GB2312" w:cs="Times New Roman"/>
                <w:color w:val="010101"/>
                <w:kern w:val="0"/>
                <w:lang w:eastAsia="zh-CN"/>
              </w:rPr>
              <w:t>第三次被查</w:t>
            </w:r>
            <w:r>
              <w:rPr>
                <w:rFonts w:hint="eastAsia" w:ascii="Times New Roman" w:hAnsi="Times New Roman" w:eastAsia="仿宋_GB2312" w:cs="Times New Roman"/>
                <w:color w:val="010101"/>
                <w:kern w:val="0"/>
                <w:lang w:val="en-US" w:eastAsia="zh-CN"/>
              </w:rPr>
              <w:t>；</w:t>
            </w:r>
          </w:p>
          <w:p>
            <w:pPr>
              <w:widowControl/>
              <w:wordWrap/>
              <w:autoSpaceDN w:val="0"/>
              <w:adjustRightInd/>
              <w:snapToGrid/>
              <w:spacing w:line="280" w:lineRule="exact"/>
              <w:ind w:left="0" w:leftChars="0" w:right="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val="en-US" w:eastAsia="zh-CN"/>
              </w:rPr>
              <w:t>2.</w:t>
            </w:r>
            <w:r>
              <w:rPr>
                <w:rFonts w:hint="eastAsia" w:ascii="Times New Roman" w:hAnsi="Times New Roman" w:eastAsia="仿宋_GB2312" w:cs="Times New Roman"/>
                <w:color w:val="010101"/>
                <w:kern w:val="0"/>
                <w:lang w:eastAsia="zh-CN"/>
              </w:rPr>
              <w:t>拒不改正的</w:t>
            </w:r>
            <w:r>
              <w:rPr>
                <w:rFonts w:hint="default" w:ascii="Times New Roman" w:hAnsi="Times New Roman" w:eastAsia="仿宋_GB2312" w:cs="Times New Roman"/>
                <w:color w:val="010101"/>
                <w:kern w:val="0"/>
              </w:rPr>
              <w:t>；</w:t>
            </w:r>
          </w:p>
          <w:p>
            <w:pPr>
              <w:widowControl/>
              <w:numPr>
                <w:ilvl w:val="0"/>
                <w:numId w:val="0"/>
              </w:numPr>
              <w:wordWrap/>
              <w:autoSpaceDN w:val="0"/>
              <w:adjustRightInd/>
              <w:snapToGrid/>
              <w:spacing w:line="280" w:lineRule="exact"/>
              <w:ind w:leftChars="0" w:right="0"/>
              <w:jc w:val="both"/>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val="en-US" w:eastAsia="zh-CN"/>
              </w:rPr>
              <w:t>3.</w:t>
            </w:r>
            <w:r>
              <w:rPr>
                <w:rFonts w:hint="eastAsia" w:ascii="Times New Roman" w:hAnsi="Times New Roman" w:eastAsia="仿宋_GB2312" w:cs="Times New Roman"/>
                <w:color w:val="010101"/>
                <w:kern w:val="0"/>
                <w:lang w:eastAsia="zh-CN"/>
              </w:rPr>
              <w:t>拒不配合调查的。</w:t>
            </w:r>
          </w:p>
          <w:p>
            <w:pPr>
              <w:widowControl/>
              <w:numPr>
                <w:ilvl w:val="0"/>
                <w:numId w:val="0"/>
              </w:numPr>
              <w:wordWrap/>
              <w:autoSpaceDN w:val="0"/>
              <w:adjustRightInd/>
              <w:snapToGrid/>
              <w:spacing w:line="280" w:lineRule="exact"/>
              <w:ind w:left="0" w:leftChars="0" w:right="0" w:firstLine="0" w:firstLineChars="0"/>
              <w:jc w:val="both"/>
              <w:rPr>
                <w:rFonts w:hint="default" w:ascii="Times New Roman" w:hAnsi="Times New Roman" w:eastAsia="仿宋_GB2312" w:cs="Times New Roman"/>
                <w:color w:val="010101"/>
                <w:kern w:val="0"/>
              </w:rPr>
            </w:pPr>
          </w:p>
        </w:tc>
        <w:tc>
          <w:tcPr>
            <w:tcW w:w="5057" w:type="dxa"/>
            <w:tcBorders>
              <w:tl2br w:val="nil"/>
              <w:tr2bl w:val="nil"/>
            </w:tcBorders>
            <w:vAlign w:val="center"/>
          </w:tcPr>
          <w:p>
            <w:pPr>
              <w:widowControl/>
              <w:wordWrap/>
              <w:autoSpaceDN w:val="0"/>
              <w:adjustRightInd/>
              <w:snapToGrid/>
              <w:spacing w:line="28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00元以上500元以下的罚款。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2"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6"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154</w:t>
            </w:r>
          </w:p>
        </w:tc>
        <w:tc>
          <w:tcPr>
            <w:tcW w:w="1321" w:type="dxa"/>
            <w:vMerge w:val="restart"/>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仿宋_GB2312" w:cs="Times New Roman"/>
                <w:b/>
                <w:bCs/>
                <w:color w:val="010101"/>
                <w:kern w:val="0"/>
              </w:rPr>
            </w:pPr>
            <w:r>
              <w:rPr>
                <w:rFonts w:hint="eastAsia" w:ascii="Times New Roman" w:hAnsi="Times New Roman" w:eastAsia="仿宋_GB2312" w:cs="Times New Roman"/>
                <w:b/>
                <w:bCs w:val="0"/>
                <w:spacing w:val="-10"/>
                <w:kern w:val="0"/>
                <w:sz w:val="21"/>
                <w:szCs w:val="21"/>
                <w:lang w:val="en-US" w:eastAsia="zh-CN"/>
              </w:rPr>
              <w:t>第3项</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rPr>
              <w:t>导游人员进行导游活动时有损害国家利益和民族尊严言行。</w:t>
            </w:r>
          </w:p>
        </w:tc>
        <w:tc>
          <w:tcPr>
            <w:tcW w:w="4548" w:type="dxa"/>
            <w:vMerge w:val="restart"/>
            <w:tcBorders>
              <w:tl2br w:val="nil"/>
              <w:tr2bl w:val="nil"/>
            </w:tcBorders>
            <w:vAlign w:val="center"/>
          </w:tcPr>
          <w:p>
            <w:pPr>
              <w:widowControl/>
              <w:wordWrap/>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widowControl/>
              <w:wordWrap/>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 xml:space="preserve">第一款第三项 </w:t>
            </w:r>
            <w:r>
              <w:rPr>
                <w:rFonts w:hint="default" w:ascii="Times New Roman" w:hAnsi="Times New Roman" w:eastAsia="仿宋_GB2312" w:cs="Times New Roman"/>
                <w:color w:val="010101"/>
                <w:kern w:val="0"/>
              </w:rPr>
              <w:t xml:space="preserve"> 导游违反本办法有关规定的，依照下列规定处理：</w:t>
            </w:r>
          </w:p>
          <w:p>
            <w:pPr>
              <w:widowControl/>
              <w:wordWrap/>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（三）违反本办法第二十二条第（一）项规定的，依据《导游人员管理条例》第二十条的规定处罚；</w:t>
            </w:r>
          </w:p>
          <w:p>
            <w:pPr>
              <w:widowControl/>
              <w:wordWrap/>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第二十二条 导游在执业过程中应当履行下列职责：</w:t>
            </w:r>
          </w:p>
          <w:p>
            <w:pPr>
              <w:widowControl/>
              <w:wordWrap/>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（一）自觉维护国家利益和民族尊严；</w:t>
            </w:r>
          </w:p>
          <w:p>
            <w:pPr>
              <w:widowControl/>
              <w:wordWrap/>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《导游人员管理条例》</w:t>
            </w:r>
          </w:p>
          <w:p>
            <w:pPr>
              <w:widowControl/>
              <w:wordWrap/>
              <w:adjustRightInd/>
              <w:snapToGrid/>
              <w:spacing w:line="360" w:lineRule="exact"/>
              <w:ind w:left="0" w:leftChars="0" w:right="0" w:firstLine="420" w:firstLineChars="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288" w:type="dxa"/>
            <w:tcBorders>
              <w:tl2br w:val="nil"/>
              <w:tr2bl w:val="nil"/>
            </w:tcBorders>
            <w:vAlign w:val="center"/>
          </w:tcPr>
          <w:p>
            <w:pPr>
              <w:widowControl/>
              <w:tabs>
                <w:tab w:val="right" w:pos="4024"/>
              </w:tabs>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vAlign w:val="center"/>
          </w:tcPr>
          <w:p>
            <w:pPr>
              <w:widowControl/>
              <w:wordWrap/>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6" w:type="dxa"/>
            <w:tcBorders>
              <w:tl2br w:val="nil"/>
              <w:tr2bl w:val="nil"/>
            </w:tcBorders>
            <w:vAlign w:val="center"/>
          </w:tcPr>
          <w:p>
            <w:pPr>
              <w:wordWrap/>
              <w:autoSpaceDN w:val="0"/>
              <w:adjustRightInd/>
              <w:snapToGrid/>
              <w:spacing w:line="280" w:lineRule="exact"/>
              <w:ind w:left="0" w:leftChars="0" w:right="0" w:firstLine="0" w:firstLineChars="0"/>
              <w:jc w:val="both"/>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并对该导游人员所在旅行社给予警告。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2"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p>
          <w:p>
            <w:pPr>
              <w:widowControl/>
              <w:numPr>
                <w:ilvl w:val="0"/>
                <w:numId w:val="0"/>
              </w:numPr>
              <w:wordWrap/>
              <w:autoSpaceDN w:val="0"/>
              <w:adjustRightInd/>
              <w:snapToGrid/>
              <w:spacing w:line="300" w:lineRule="exact"/>
              <w:ind w:left="0" w:leftChars="0" w:right="0" w:firstLine="0" w:firstLineChars="0"/>
              <w:jc w:val="left"/>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tc>
        <w:tc>
          <w:tcPr>
            <w:tcW w:w="5066" w:type="dxa"/>
            <w:tcBorders>
              <w:tl2br w:val="nil"/>
              <w:tr2bl w:val="nil"/>
            </w:tcBorders>
            <w:vAlign w:val="center"/>
          </w:tcPr>
          <w:p>
            <w:pPr>
              <w:widowControl/>
              <w:wordWrap/>
              <w:autoSpaceDN w:val="0"/>
              <w:adjustRightInd/>
              <w:snapToGrid/>
              <w:spacing w:line="28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对</w:t>
            </w:r>
            <w:r>
              <w:rPr>
                <w:rFonts w:hint="default" w:ascii="Times New Roman" w:hAnsi="Times New Roman" w:eastAsia="仿宋_GB2312" w:cs="Times New Roman"/>
                <w:color w:val="010101"/>
                <w:kern w:val="0"/>
              </w:rPr>
              <w:t>该导游人员所在旅行社</w:t>
            </w:r>
            <w:r>
              <w:rPr>
                <w:rFonts w:hint="eastAsia" w:ascii="Times New Roman" w:hAnsi="Times New Roman" w:eastAsia="仿宋_GB2312" w:cs="Times New Roman"/>
                <w:color w:val="010101"/>
                <w:kern w:val="0"/>
                <w:lang w:eastAsia="zh-CN"/>
              </w:rPr>
              <w:t>处以</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1个月至</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vAlign w:val="center"/>
          </w:tcPr>
          <w:p>
            <w:pPr>
              <w:widowControl/>
              <w:wordWrap/>
              <w:autoSpaceDN w:val="0"/>
              <w:adjustRightInd/>
              <w:snapToGrid/>
              <w:spacing w:line="28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吊销其导游证并予以公告，责令该导游人员所在旅行社停业整顿</w:t>
            </w:r>
            <w:r>
              <w:rPr>
                <w:rFonts w:hint="default" w:ascii="Times New Roman" w:hAnsi="Times New Roman" w:eastAsia="仿宋_GB2312" w:cs="Times New Roman"/>
                <w:color w:val="010101"/>
                <w:kern w:val="0"/>
                <w:lang w:val="en-US" w:eastAsia="zh-CN"/>
              </w:rPr>
              <w:t>3个月</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79"/>
        <w:gridCol w:w="50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79"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78"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74"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155</w:t>
            </w:r>
          </w:p>
        </w:tc>
        <w:tc>
          <w:tcPr>
            <w:tcW w:w="1303"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第4项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导游人员</w:t>
            </w:r>
            <w:r>
              <w:rPr>
                <w:rFonts w:hint="default" w:ascii="Times New Roman" w:hAnsi="Times New Roman" w:eastAsia="仿宋_GB2312" w:cs="Times New Roman"/>
                <w:b/>
                <w:bCs w:val="0"/>
                <w:color w:val="010101"/>
                <w:kern w:val="0"/>
                <w:sz w:val="21"/>
                <w:szCs w:val="21"/>
              </w:rPr>
              <w:t>安排旅游者参观或者参与违反我国法律、法规和社会公德的项目或者活动。</w:t>
            </w:r>
          </w:p>
        </w:tc>
        <w:tc>
          <w:tcPr>
            <w:tcW w:w="4533"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wordWrap/>
              <w:autoSpaceDN w:val="0"/>
              <w:adjustRightInd/>
              <w:snapToGrid/>
              <w:spacing w:line="360" w:lineRule="exact"/>
              <w:ind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第三十二条第一款第四项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（四）违反本办法第二十三条第（一）项规定的，依据《旅游法》第一百零一条的规定处罚。</w:t>
            </w:r>
            <w:r>
              <w:rPr>
                <w:rFonts w:hint="default" w:ascii="Times New Roman" w:hAnsi="Times New Roman" w:eastAsia="仿宋_GB2312" w:cs="Times New Roman"/>
                <w:color w:val="010101"/>
                <w:kern w:val="0"/>
                <w:sz w:val="21"/>
                <w:szCs w:val="21"/>
                <w:lang w:val="en-US" w:eastAsia="zh-CN"/>
              </w:rPr>
              <w:br w:type="textWrapping"/>
            </w:r>
            <w:r>
              <w:rPr>
                <w:rFonts w:hint="default" w:ascii="Times New Roman" w:hAnsi="Times New Roman" w:eastAsia="仿宋_GB2312" w:cs="Times New Roman"/>
                <w:color w:val="010101"/>
                <w:kern w:val="0"/>
                <w:sz w:val="21"/>
                <w:szCs w:val="21"/>
                <w:lang w:val="en-US" w:eastAsia="zh-CN"/>
              </w:rPr>
              <w:t>第二十三条第（一）项：导游在执业过程中不得有下列行为：（一）安排旅游者参观或者参与涉及色情、赌博、毒品等违反我国法律法规和社会公德的项目或者活动。</w:t>
            </w:r>
          </w:p>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9"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8"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一个月至二个月</w:t>
            </w:r>
            <w:r>
              <w:rPr>
                <w:rFonts w:hint="default" w:ascii="Times New Roman" w:hAnsi="Times New Roman" w:eastAsia="仿宋_GB2312" w:cs="Times New Roman"/>
                <w:color w:val="010101"/>
                <w:kern w:val="0"/>
                <w:sz w:val="21"/>
                <w:szCs w:val="21"/>
              </w:rPr>
              <w:t>，并处二万元以上五万元以下罚款。对直接负责的主管人员和其他直接责任人员，处二千元以上五千元以下罚款，并暂扣导游证。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1"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9"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p>
        </w:tc>
        <w:tc>
          <w:tcPr>
            <w:tcW w:w="5078"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二个月至三个月</w:t>
            </w:r>
            <w:r>
              <w:rPr>
                <w:rFonts w:hint="default" w:ascii="Times New Roman" w:hAnsi="Times New Roman" w:eastAsia="仿宋_GB2312" w:cs="Times New Roman"/>
                <w:color w:val="010101"/>
                <w:kern w:val="0"/>
                <w:sz w:val="21"/>
                <w:szCs w:val="21"/>
              </w:rPr>
              <w:t>，并</w:t>
            </w:r>
            <w:r>
              <w:rPr>
                <w:rFonts w:hint="default" w:ascii="Times New Roman" w:hAnsi="Times New Roman" w:eastAsia="仿宋_GB2312" w:cs="Times New Roman"/>
                <w:sz w:val="21"/>
                <w:szCs w:val="21"/>
              </w:rPr>
              <w:t>处五万元以上十万元以下罚款。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79"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p>
        </w:tc>
        <w:tc>
          <w:tcPr>
            <w:tcW w:w="5078"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三个月至四个月</w:t>
            </w:r>
            <w:r>
              <w:rPr>
                <w:rFonts w:hint="default" w:ascii="Times New Roman" w:hAnsi="Times New Roman" w:eastAsia="仿宋_GB2312" w:cs="Times New Roman"/>
                <w:color w:val="010101"/>
                <w:kern w:val="0"/>
                <w:sz w:val="21"/>
                <w:szCs w:val="21"/>
              </w:rPr>
              <w:t>，并处十万元以上</w:t>
            </w:r>
            <w:r>
              <w:rPr>
                <w:rFonts w:hint="default" w:ascii="Times New Roman" w:hAnsi="Times New Roman" w:eastAsia="仿宋_GB2312" w:cs="Times New Roman"/>
                <w:color w:val="010101"/>
                <w:kern w:val="0"/>
                <w:sz w:val="21"/>
                <w:szCs w:val="21"/>
                <w:lang w:val="en-US" w:eastAsia="zh-CN"/>
              </w:rPr>
              <w:t>二</w:t>
            </w:r>
            <w:r>
              <w:rPr>
                <w:rFonts w:hint="default" w:ascii="Times New Roman" w:hAnsi="Times New Roman" w:eastAsia="仿宋_GB2312" w:cs="Times New Roman"/>
                <w:color w:val="010101"/>
                <w:kern w:val="0"/>
                <w:sz w:val="21"/>
                <w:szCs w:val="21"/>
              </w:rPr>
              <w:t>十万元以下罚款。对直接负责的主管人员和其他直接责任人员，处一万元以上一万五千元以下罚款，并暂扣导游证。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75"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79"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r>
              <w:rPr>
                <w:rFonts w:hint="eastAsia" w:ascii="Times New Roman" w:hAnsi="Times New Roman" w:eastAsia="仿宋_GB2312" w:cs="Times New Roman"/>
                <w:spacing w:val="-10"/>
                <w:kern w:val="0"/>
                <w:sz w:val="21"/>
                <w:szCs w:val="21"/>
                <w:lang w:eastAsia="zh-CN"/>
              </w:rPr>
              <w:t>。</w:t>
            </w:r>
          </w:p>
        </w:tc>
        <w:tc>
          <w:tcPr>
            <w:tcW w:w="5078"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1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14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4"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156</w:t>
            </w:r>
          </w:p>
        </w:tc>
        <w:tc>
          <w:tcPr>
            <w:tcW w:w="1303"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第5项</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导游人员</w:t>
            </w:r>
            <w:r>
              <w:rPr>
                <w:rFonts w:hint="default" w:ascii="Times New Roman" w:hAnsi="Times New Roman" w:eastAsia="仿宋_GB2312" w:cs="Times New Roman"/>
                <w:b/>
                <w:bCs w:val="0"/>
                <w:sz w:val="21"/>
                <w:szCs w:val="21"/>
              </w:rPr>
              <w:t>在旅游行程中</w:t>
            </w:r>
            <w:r>
              <w:rPr>
                <w:rFonts w:hint="default" w:ascii="Times New Roman" w:hAnsi="Times New Roman" w:eastAsia="仿宋_GB2312" w:cs="Times New Roman"/>
                <w:b/>
                <w:bCs w:val="0"/>
                <w:sz w:val="21"/>
                <w:szCs w:val="21"/>
                <w:lang w:val="en-US" w:eastAsia="zh-CN"/>
              </w:rPr>
              <w:t>擅自变更旅游行程或者拒绝履行旅游合同。</w:t>
            </w:r>
          </w:p>
        </w:tc>
        <w:tc>
          <w:tcPr>
            <w:tcW w:w="4533" w:type="dxa"/>
            <w:vMerge w:val="restart"/>
            <w:tcBorders>
              <w:tl2br w:val="nil"/>
              <w:tr2bl w:val="nil"/>
            </w:tcBorders>
            <w:vAlign w:val="center"/>
          </w:tcPr>
          <w:p>
            <w:pPr>
              <w:widowControl/>
              <w:wordWrap/>
              <w:autoSpaceDN w:val="0"/>
              <w:adjustRightInd/>
              <w:snapToGrid/>
              <w:spacing w:line="360" w:lineRule="exact"/>
              <w:ind w:left="210" w:hanging="210" w:hangingChars="10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ordWrap/>
              <w:autoSpaceDN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第三十二条 </w:t>
            </w:r>
            <w:r>
              <w:rPr>
                <w:rFonts w:hint="default" w:ascii="Times New Roman" w:hAnsi="Times New Roman" w:eastAsia="仿宋_GB2312" w:cs="Times New Roman"/>
                <w:color w:val="010101"/>
                <w:kern w:val="0"/>
                <w:sz w:val="21"/>
                <w:szCs w:val="21"/>
                <w:lang w:val="en-US" w:eastAsia="zh-CN"/>
              </w:rPr>
              <w:t xml:space="preserve">第一款第五项  </w:t>
            </w:r>
            <w:r>
              <w:rPr>
                <w:rFonts w:hint="default" w:ascii="Times New Roman" w:hAnsi="Times New Roman" w:eastAsia="仿宋_GB2312" w:cs="Times New Roman"/>
                <w:sz w:val="21"/>
                <w:szCs w:val="21"/>
                <w:lang w:val="en-US" w:eastAsia="zh-CN"/>
              </w:rPr>
              <w:t>导游违反本办法有关规定的，依照下列规定处理：</w:t>
            </w:r>
          </w:p>
          <w:p>
            <w:pPr>
              <w:numPr>
                <w:ilvl w:val="0"/>
                <w:numId w:val="0"/>
              </w:numPr>
              <w:wordWrap/>
              <w:autoSpaceDN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（五）违反本办法第二十三条第（二）项规定的，依据《旅游法》第一百条的规定处罚；</w:t>
            </w:r>
          </w:p>
          <w:p>
            <w:pPr>
              <w:wordWrap/>
              <w:autoSpaceDN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第二十三条导游在执业过程中不得有下列行为：（二）擅自变更旅游行程或者拒绝履行旅游合同。</w:t>
            </w:r>
          </w:p>
          <w:p>
            <w:pPr>
              <w:numPr>
                <w:ilvl w:val="0"/>
                <w:numId w:val="21"/>
              </w:numPr>
              <w:wordWrap/>
              <w:autoSpaceDN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《旅游法》</w:t>
            </w:r>
          </w:p>
          <w:p>
            <w:pPr>
              <w:numPr>
                <w:ilvl w:val="0"/>
                <w:numId w:val="0"/>
              </w:numPr>
              <w:wordWrap/>
              <w:autoSpaceDN w:val="0"/>
              <w:adjustRightInd/>
              <w:snapToGrid/>
              <w:spacing w:line="360" w:lineRule="exact"/>
              <w:ind w:firstLine="420" w:firstLineChars="200"/>
              <w:rPr>
                <w:rFonts w:hint="default" w:ascii="Times New Roman" w:hAnsi="Times New Roman" w:eastAsia="仿宋_GB2312" w:cs="Times New Roman"/>
                <w:sz w:val="21"/>
                <w:lang w:eastAsia="zh-CN"/>
              </w:rPr>
            </w:pPr>
            <w:r>
              <w:rPr>
                <w:rFonts w:hint="default" w:ascii="Times New Roman" w:hAnsi="Times New Roman" w:eastAsia="仿宋_GB2312" w:cs="Times New Roman"/>
                <w:sz w:val="21"/>
                <w:szCs w:val="21"/>
              </w:rPr>
              <w:t>第一百条：</w:t>
            </w:r>
            <w:r>
              <w:rPr>
                <w:rFonts w:hint="default" w:ascii="Times New Roman" w:hAnsi="Times New Roman" w:eastAsia="仿宋_GB2312" w:cs="Times New Roman"/>
                <w:sz w:val="21"/>
                <w:lang w:eastAsia="zh-CN"/>
              </w:rPr>
              <w:t>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ordWrap/>
              <w:adjustRightInd/>
              <w:snapToGrid/>
              <w:spacing w:line="360" w:lineRule="exact"/>
              <w:ind w:left="0" w:leftChars="0" w:right="0" w:firstLine="480" w:firstLineChars="20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10"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8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11"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2"/>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147" w:type="dxa"/>
            <w:tcBorders>
              <w:tl2br w:val="nil"/>
              <w:tr2bl w:val="nil"/>
            </w:tcBorders>
            <w:vAlign w:val="center"/>
          </w:tcPr>
          <w:p>
            <w:pPr>
              <w:widowControl/>
              <w:wordWrap/>
              <w:autoSpaceDN w:val="0"/>
              <w:adjustRightInd/>
              <w:snapToGrid/>
              <w:spacing w:line="360" w:lineRule="exact"/>
              <w:ind w:left="0" w:leftChars="0" w:right="0" w:firstLine="38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1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14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157</w:t>
            </w:r>
          </w:p>
        </w:tc>
        <w:tc>
          <w:tcPr>
            <w:tcW w:w="1303" w:type="dxa"/>
            <w:vMerge w:val="restart"/>
            <w:tcBorders>
              <w:tl2br w:val="nil"/>
              <w:tr2bl w:val="nil"/>
            </w:tcBorders>
            <w:vAlign w:val="center"/>
          </w:tcPr>
          <w:p>
            <w:pPr>
              <w:wordWrap/>
              <w:adjustRightInd/>
              <w:snapToGrid/>
              <w:spacing w:line="280" w:lineRule="exact"/>
              <w:ind w:left="0" w:leftChars="0" w:right="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第6项</w:t>
            </w:r>
          </w:p>
          <w:p>
            <w:pPr>
              <w:wordWrap/>
              <w:adjustRightInd/>
              <w:snapToGrid/>
              <w:spacing w:line="280" w:lineRule="exact"/>
              <w:ind w:left="0" w:leftChars="0" w:right="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以不合理低价组织旅游活动，诱骗旅游者，并通过安排购物或者另行付费项目获取回扣等不正当利益</w:t>
            </w:r>
            <w:r>
              <w:rPr>
                <w:rFonts w:hint="default" w:ascii="Times New Roman" w:hAnsi="Times New Roman" w:eastAsia="仿宋_GB2312" w:cs="Times New Roman"/>
                <w:b/>
                <w:bCs w:val="0"/>
                <w:color w:val="010101"/>
                <w:kern w:val="0"/>
                <w:sz w:val="21"/>
                <w:szCs w:val="21"/>
                <w:lang w:eastAsia="zh-CN"/>
              </w:rPr>
              <w:t>。</w:t>
            </w:r>
          </w:p>
        </w:tc>
        <w:tc>
          <w:tcPr>
            <w:tcW w:w="4533" w:type="dxa"/>
            <w:vMerge w:val="restart"/>
            <w:tcBorders>
              <w:tl2br w:val="nil"/>
              <w:tr2bl w:val="nil"/>
            </w:tcBorders>
            <w:vAlign w:val="center"/>
          </w:tcPr>
          <w:p>
            <w:pPr>
              <w:widowControl w:val="0"/>
              <w:wordWrap/>
              <w:adjustRightInd/>
              <w:snapToGrid/>
              <w:spacing w:line="320" w:lineRule="exact"/>
              <w:jc w:val="both"/>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val="0"/>
              <w:wordWrap/>
              <w:adjustRightInd/>
              <w:snapToGrid/>
              <w:spacing w:line="320" w:lineRule="exact"/>
              <w:ind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第三十二条第一款第六项  导游违反本办法有关规定的，依照下列规定处理：（六）违反本办法第二十三条第（三）项至第（六）项规定的，依据《旅游法》第九十八条的规定处罚。</w:t>
            </w:r>
            <w:r>
              <w:rPr>
                <w:rFonts w:hint="default" w:ascii="Times New Roman" w:hAnsi="Times New Roman" w:eastAsia="仿宋_GB2312" w:cs="Times New Roman"/>
                <w:color w:val="010101"/>
                <w:kern w:val="0"/>
                <w:sz w:val="21"/>
                <w:szCs w:val="21"/>
                <w:lang w:val="en-US" w:eastAsia="zh-CN"/>
              </w:rPr>
              <w:br w:type="textWrapping"/>
            </w:r>
            <w:r>
              <w:rPr>
                <w:rFonts w:hint="default" w:ascii="Times New Roman" w:hAnsi="Times New Roman" w:eastAsia="仿宋_GB2312" w:cs="Times New Roman"/>
                <w:color w:val="010101"/>
                <w:kern w:val="0"/>
                <w:sz w:val="21"/>
                <w:szCs w:val="21"/>
                <w:lang w:val="en-US" w:eastAsia="zh-CN"/>
              </w:rPr>
              <w:t xml:space="preserve">    第二十三条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widowControl w:val="0"/>
              <w:wordWrap/>
              <w:adjustRightInd/>
              <w:snapToGrid/>
              <w:spacing w:line="320" w:lineRule="exact"/>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widowControl w:val="0"/>
              <w:wordWrap/>
              <w:adjustRightInd/>
              <w:snapToGrid/>
              <w:spacing w:line="320" w:lineRule="exact"/>
              <w:ind w:left="0" w:leftChars="0" w:right="0" w:firstLine="420" w:firstLineChars="20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rPr>
              <w:t>第九十八条规定</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较轻</w:t>
            </w:r>
          </w:p>
        </w:tc>
        <w:tc>
          <w:tcPr>
            <w:tcW w:w="2110"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147"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个月至二个月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处三万元以上十万元以下罚款；对直接负责的主管人员和其他直接责任人员，没收违法所得，处二千元以上五千元以下罚款，并暂扣导游证。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ordWrap/>
              <w:adjustRightInd/>
              <w:snapToGrid/>
              <w:spacing w:line="28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ordWrap/>
              <w:adjustRightInd/>
              <w:snapToGrid/>
              <w:spacing w:line="320" w:lineRule="exact"/>
              <w:ind w:left="0" w:leftChars="0" w:right="0" w:firstLine="480" w:firstLineChars="200"/>
              <w:jc w:val="both"/>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一般</w:t>
            </w:r>
          </w:p>
        </w:tc>
        <w:tc>
          <w:tcPr>
            <w:tcW w:w="2110"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违法所得十万至三十万元的。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责令停业整顿二</w:t>
            </w:r>
            <w:r>
              <w:rPr>
                <w:rFonts w:hint="default" w:ascii="Times New Roman" w:hAnsi="Times New Roman" w:eastAsia="仿宋_GB2312" w:cs="Times New Roman"/>
                <w:color w:val="010101"/>
                <w:kern w:val="0"/>
                <w:sz w:val="21"/>
                <w:szCs w:val="21"/>
                <w:lang w:val="en-US" w:eastAsia="zh-CN"/>
              </w:rPr>
              <w:t>个月至三个月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处十万元以上</w:t>
            </w:r>
            <w:r>
              <w:rPr>
                <w:rFonts w:hint="eastAsia" w:ascii="Times New Roman" w:hAnsi="Times New Roman" w:eastAsia="仿宋_GB2312" w:cs="Times New Roman"/>
                <w:color w:val="010101"/>
                <w:kern w:val="0"/>
                <w:sz w:val="21"/>
                <w:szCs w:val="21"/>
                <w:lang w:eastAsia="zh-CN"/>
              </w:rPr>
              <w:t>三十</w:t>
            </w:r>
            <w:r>
              <w:rPr>
                <w:rFonts w:hint="default" w:ascii="Times New Roman" w:hAnsi="Times New Roman" w:eastAsia="仿宋_GB2312" w:cs="Times New Roman"/>
                <w:color w:val="010101"/>
                <w:kern w:val="0"/>
                <w:sz w:val="21"/>
                <w:szCs w:val="21"/>
              </w:rPr>
              <w:t>万元以下罚款；对直接负责的主管人员和其他直接责任人员，没收违法所得，处五千元以上一万元以下罚款，并暂扣导游证。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ordWrap/>
              <w:adjustRightInd/>
              <w:snapToGrid/>
              <w:spacing w:line="28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ordWrap/>
              <w:adjustRightInd/>
              <w:snapToGrid/>
              <w:spacing w:line="320" w:lineRule="exact"/>
              <w:ind w:left="0" w:leftChars="0" w:right="0" w:firstLine="480" w:firstLineChars="200"/>
              <w:jc w:val="both"/>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较重</w:t>
            </w:r>
          </w:p>
        </w:tc>
        <w:tc>
          <w:tcPr>
            <w:tcW w:w="2110"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十万元以上</w:t>
            </w:r>
            <w:r>
              <w:rPr>
                <w:rFonts w:hint="eastAsia" w:ascii="Times New Roman" w:hAnsi="Times New Roman" w:eastAsia="仿宋_GB2312" w:cs="Times New Roman"/>
                <w:spacing w:val="-10"/>
                <w:kern w:val="0"/>
                <w:sz w:val="21"/>
                <w:szCs w:val="21"/>
                <w:lang w:eastAsia="zh-CN"/>
              </w:rPr>
              <w:t>四十万元以下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eastAsia" w:ascii="Times New Roman" w:hAnsi="Times New Roman" w:eastAsia="仿宋_GB2312" w:cs="Times New Roman"/>
                <w:color w:val="010101"/>
                <w:kern w:val="0"/>
                <w:sz w:val="21"/>
                <w:szCs w:val="21"/>
                <w:lang w:eastAsia="zh-CN"/>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lang w:val="en-US"/>
              </w:rPr>
            </w:pPr>
          </w:p>
        </w:tc>
        <w:tc>
          <w:tcPr>
            <w:tcW w:w="5147"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三个月至四个月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rPr>
              <w:t>并处违法所得三倍以上四倍以下罚款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ordWrap/>
              <w:adjustRightInd/>
              <w:snapToGrid/>
              <w:spacing w:line="28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ordWrap/>
              <w:adjustRightInd/>
              <w:snapToGrid/>
              <w:spacing w:line="320" w:lineRule="exact"/>
              <w:ind w:left="0" w:leftChars="0" w:right="0" w:firstLine="480" w:firstLineChars="200"/>
              <w:jc w:val="both"/>
              <w:textAlignment w:val="auto"/>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严重</w:t>
            </w:r>
          </w:p>
        </w:tc>
        <w:tc>
          <w:tcPr>
            <w:tcW w:w="211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3"/>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四十</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eastAsia="zh-CN"/>
              </w:rPr>
              <w:t>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tc>
        <w:tc>
          <w:tcPr>
            <w:tcW w:w="5147" w:type="dxa"/>
            <w:tcBorders>
              <w:tl2br w:val="nil"/>
              <w:tr2bl w:val="nil"/>
            </w:tcBorders>
            <w:vAlign w:val="center"/>
          </w:tcPr>
          <w:p>
            <w:pPr>
              <w:widowControl/>
              <w:wordWrap/>
              <w:autoSpaceDN w:val="0"/>
              <w:adjustRightInd/>
              <w:snapToGrid/>
              <w:spacing w:line="260" w:lineRule="exact"/>
              <w:ind w:left="0" w:leftChars="0" w:right="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没收违法所得，并处违法所得四倍以上五倍以下罚款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lang w:eastAsia="zh-CN"/>
              </w:rPr>
              <w:t>吊销</w:t>
            </w:r>
            <w:r>
              <w:rPr>
                <w:rFonts w:hint="default" w:ascii="Times New Roman" w:hAnsi="Times New Roman" w:eastAsia="仿宋_GB2312" w:cs="Times New Roman"/>
                <w:color w:val="010101"/>
                <w:kern w:val="0"/>
                <w:sz w:val="21"/>
                <w:szCs w:val="21"/>
              </w:rPr>
              <w:t>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对直接负责的主管人员和其他直接责任人员，没收违法所得，处一万五千元以上二万元以下罚款，并吊销导游证。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1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14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4"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158</w:t>
            </w:r>
          </w:p>
        </w:tc>
        <w:tc>
          <w:tcPr>
            <w:tcW w:w="1303" w:type="dxa"/>
            <w:vMerge w:val="restart"/>
            <w:tcBorders>
              <w:tl2br w:val="nil"/>
              <w:tr2bl w:val="nil"/>
            </w:tcBorders>
            <w:vAlign w:val="center"/>
          </w:tcPr>
          <w:p>
            <w:pPr>
              <w:wordWrap/>
              <w:adjustRightInd/>
              <w:snapToGrid/>
              <w:spacing w:line="360" w:lineRule="exact"/>
              <w:rPr>
                <w:rFonts w:hint="default" w:ascii="Times New Roman" w:hAnsi="Times New Roman" w:eastAsia="仿宋_GB2312" w:cs="Times New Roman"/>
                <w:b/>
                <w:bCs/>
                <w:color w:val="010101"/>
                <w:kern w:val="0"/>
                <w:sz w:val="21"/>
                <w:szCs w:val="21"/>
              </w:rPr>
            </w:pPr>
            <w:r>
              <w:rPr>
                <w:rFonts w:hint="eastAsia" w:ascii="Times New Roman" w:hAnsi="Times New Roman" w:eastAsia="仿宋_GB2312" w:cs="Times New Roman"/>
                <w:b/>
                <w:bCs w:val="0"/>
                <w:spacing w:val="-10"/>
                <w:kern w:val="0"/>
                <w:sz w:val="21"/>
                <w:szCs w:val="21"/>
                <w:lang w:val="en-US" w:eastAsia="zh-CN"/>
              </w:rPr>
              <w:t>第7项</w:t>
            </w:r>
          </w:p>
          <w:p>
            <w:pPr>
              <w:wordWrap/>
              <w:adjustRightInd/>
              <w:snapToGrid/>
              <w:spacing w:line="360" w:lineRule="exact"/>
              <w:rPr>
                <w:rFonts w:hint="default" w:ascii="Times New Roman" w:hAnsi="Times New Roman" w:eastAsia="仿宋_GB2312" w:cs="Times New Roman"/>
                <w:b/>
                <w:bCs/>
                <w:lang w:eastAsia="zh-CN"/>
              </w:rPr>
            </w:pPr>
            <w:r>
              <w:rPr>
                <w:rFonts w:hint="default" w:ascii="Times New Roman" w:hAnsi="Times New Roman" w:eastAsia="仿宋_GB2312" w:cs="Times New Roman"/>
                <w:b/>
                <w:bCs/>
                <w:color w:val="010101"/>
                <w:kern w:val="0"/>
                <w:sz w:val="21"/>
                <w:szCs w:val="21"/>
              </w:rPr>
              <w:t>导游推荐或者安排不合格的经营场所</w:t>
            </w:r>
            <w:r>
              <w:rPr>
                <w:rFonts w:hint="default" w:ascii="Times New Roman" w:hAnsi="Times New Roman" w:eastAsia="仿宋_GB2312" w:cs="Times New Roman"/>
                <w:b/>
                <w:bCs/>
                <w:color w:val="010101"/>
                <w:kern w:val="0"/>
                <w:sz w:val="21"/>
                <w:szCs w:val="21"/>
                <w:lang w:eastAsia="zh-CN"/>
              </w:rPr>
              <w:t>。</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4533"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第三十二条</w:t>
            </w:r>
            <w:r>
              <w:rPr>
                <w:rFonts w:hint="default" w:ascii="Times New Roman" w:hAnsi="Times New Roman" w:eastAsia="仿宋_GB2312" w:cs="Times New Roman"/>
                <w:color w:val="010101"/>
                <w:kern w:val="0"/>
                <w:sz w:val="21"/>
                <w:szCs w:val="21"/>
                <w:lang w:val="en-US" w:eastAsia="zh-CN"/>
              </w:rPr>
              <w:t>第一款第七项</w:t>
            </w:r>
            <w:r>
              <w:rPr>
                <w:rFonts w:hint="default" w:ascii="Times New Roman" w:hAnsi="Times New Roman" w:eastAsia="仿宋_GB2312" w:cs="Times New Roman"/>
                <w:color w:val="010101"/>
                <w:kern w:val="0"/>
                <w:sz w:val="21"/>
                <w:szCs w:val="21"/>
              </w:rPr>
              <w:t xml:space="preserve"> 导游违反本办法有关规定的，依照下列规定处理：</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（七）违反本办法第二十三条第（七）项规定的，依据《旅游法》第九十七条第（二）项的规定处罚；</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第二十三条 导游在执业过程中不得有下列行为：</w:t>
            </w:r>
          </w:p>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（七）推荐或者安排不合格的经营场所；</w:t>
            </w:r>
          </w:p>
          <w:p>
            <w:pPr>
              <w:widowControl/>
              <w:wordWrap/>
              <w:autoSpaceDN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widowControl/>
              <w:wordWrap/>
              <w:autoSpaceDN w:val="0"/>
              <w:adjustRightInd/>
              <w:snapToGrid/>
              <w:spacing w:line="360" w:lineRule="exact"/>
              <w:ind w:firstLine="420" w:firstLineChars="200"/>
              <w:jc w:val="both"/>
              <w:rPr>
                <w:rFonts w:hint="default" w:ascii="Times New Roman" w:hAnsi="Times New Roman" w:eastAsia="仿宋_GB2312" w:cs="Times New Roman"/>
                <w:sz w:val="21"/>
                <w:lang w:eastAsia="zh-CN"/>
              </w:rPr>
            </w:pPr>
            <w:r>
              <w:rPr>
                <w:rFonts w:hint="default" w:ascii="Times New Roman" w:hAnsi="Times New Roman" w:eastAsia="仿宋_GB2312" w:cs="Times New Roman"/>
                <w:color w:val="010101"/>
                <w:kern w:val="0"/>
                <w:sz w:val="21"/>
                <w:szCs w:val="21"/>
              </w:rPr>
              <w:t>第九十七条：</w:t>
            </w:r>
            <w:r>
              <w:rPr>
                <w:rFonts w:hint="default" w:ascii="Times New Roman" w:hAnsi="Times New Roman" w:eastAsia="仿宋_GB2312" w:cs="Times New Roman"/>
                <w:sz w:val="21"/>
                <w:lang w:eastAsia="zh-CN"/>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5147"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6"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10"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1.违法所得三万至五万元的；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4.造成一般社会影响。</w:t>
            </w:r>
          </w:p>
        </w:tc>
        <w:tc>
          <w:tcPr>
            <w:tcW w:w="5147"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元以上</w:t>
            </w:r>
            <w:r>
              <w:rPr>
                <w:rFonts w:hint="eastAsia" w:ascii="Times New Roman" w:hAnsi="Times New Roman" w:eastAsia="仿宋_GB2312" w:cs="Times New Roman"/>
                <w:color w:val="010101"/>
                <w:kern w:val="0"/>
                <w:sz w:val="21"/>
                <w:szCs w:val="21"/>
                <w:lang w:val="en-US"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48"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vAlign w:val="center"/>
          </w:tcPr>
          <w:p>
            <w:pPr>
              <w:widowControl/>
              <w:numPr>
                <w:ilvl w:val="0"/>
                <w:numId w:val="24"/>
              </w:numPr>
              <w:wordWrap/>
              <w:autoSpaceDN w:val="0"/>
              <w:adjustRightInd/>
              <w:snapToGrid/>
              <w:spacing w:line="280" w:lineRule="exact"/>
              <w:ind w:right="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4.造成较重社会影响。</w:t>
            </w:r>
          </w:p>
        </w:tc>
        <w:tc>
          <w:tcPr>
            <w:tcW w:w="5147"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vAlign w:val="center"/>
          </w:tcPr>
          <w:p>
            <w:pPr>
              <w:widowControl/>
              <w:wordWrap/>
              <w:autoSpaceDN w:val="0"/>
              <w:adjustRightInd/>
              <w:snapToGrid/>
              <w:spacing w:line="280" w:lineRule="exact"/>
              <w:ind w:left="0" w:leftChars="0" w:right="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5147"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80"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0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33"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7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10"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147"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30" w:hRule="atLeast"/>
        </w:trPr>
        <w:tc>
          <w:tcPr>
            <w:tcW w:w="680"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159</w:t>
            </w:r>
          </w:p>
        </w:tc>
        <w:tc>
          <w:tcPr>
            <w:tcW w:w="1303"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bCs/>
                <w:color w:val="010101"/>
                <w:kern w:val="0"/>
                <w:lang w:val="en-US" w:eastAsia="zh-CN"/>
              </w:rPr>
            </w:pPr>
            <w:r>
              <w:rPr>
                <w:rFonts w:hint="default" w:ascii="Times New Roman" w:hAnsi="Times New Roman" w:eastAsia="仿宋_GB2312" w:cs="Times New Roman"/>
                <w:b/>
                <w:bCs/>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color w:val="010101"/>
                <w:kern w:val="0"/>
              </w:rPr>
              <w:t>导游人员进行导游活动，向旅游者兜售物品或者购买旅游者的物品</w:t>
            </w:r>
            <w:r>
              <w:rPr>
                <w:rFonts w:hint="default" w:ascii="Times New Roman" w:hAnsi="Times New Roman" w:eastAsia="仿宋_GB2312" w:cs="Times New Roman"/>
                <w:b/>
                <w:bCs/>
                <w:color w:val="010101"/>
                <w:kern w:val="0"/>
                <w:lang w:eastAsia="zh-CN"/>
              </w:rPr>
              <w:t>。</w:t>
            </w:r>
          </w:p>
        </w:tc>
        <w:tc>
          <w:tcPr>
            <w:tcW w:w="4533"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wordWrap/>
              <w:adjustRightInd/>
              <w:snapToGrid/>
              <w:spacing w:line="360" w:lineRule="exact"/>
              <w:ind w:firstLine="42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第三十二条第一款第八项  导游违反本办法有关规定的，依照下列规定处理：</w:t>
            </w:r>
          </w:p>
          <w:p>
            <w:pPr>
              <w:widowControl/>
              <w:wordWrap/>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（八）违反本办法第二十三条第（八）项规定的，依据《导游人员管理条例》第二十三条的规定处罚；</w:t>
            </w:r>
          </w:p>
          <w:p>
            <w:pPr>
              <w:widowControl/>
              <w:wordWrap/>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第二十三条 导游在执业过程中不得有下列行为：</w:t>
            </w:r>
          </w:p>
          <w:p>
            <w:pPr>
              <w:widowControl/>
              <w:wordWrap/>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（八）向旅游者兜售物品；</w:t>
            </w:r>
          </w:p>
          <w:p>
            <w:pPr>
              <w:widowControl/>
              <w:wordWrap/>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《导游人员管理条例》</w:t>
            </w:r>
          </w:p>
          <w:p>
            <w:pPr>
              <w:widowControl/>
              <w:wordWrap/>
              <w:adjustRightInd/>
              <w:snapToGrid/>
              <w:spacing w:line="360" w:lineRule="exact"/>
              <w:ind w:left="0" w:leftChars="0" w:right="0" w:firstLine="420" w:firstLineChars="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pacing w:val="-10"/>
                <w:kern w:val="0"/>
                <w:szCs w:val="21"/>
                <w:lang w:val="en-US" w:eastAsia="zh-CN"/>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7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10"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0" w:hRule="atLeast"/>
        </w:trPr>
        <w:tc>
          <w:tcPr>
            <w:tcW w:w="680"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0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33"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70"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147"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2"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6"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3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160</w:t>
            </w:r>
          </w:p>
        </w:tc>
        <w:tc>
          <w:tcPr>
            <w:tcW w:w="1321" w:type="dxa"/>
            <w:vMerge w:val="restart"/>
            <w:tcBorders>
              <w:tl2br w:val="nil"/>
              <w:tr2bl w:val="nil"/>
            </w:tcBorders>
            <w:vAlign w:val="center"/>
          </w:tcPr>
          <w:p>
            <w:pPr>
              <w:widowControl/>
              <w:wordWrap/>
              <w:adjustRightInd/>
              <w:snapToGrid/>
              <w:spacing w:line="360" w:lineRule="exact"/>
              <w:ind w:left="0" w:leftChars="0" w:right="0"/>
              <w:jc w:val="both"/>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zCs w:val="21"/>
                <w:lang w:val="en-US" w:eastAsia="zh-CN"/>
              </w:rPr>
              <w:t>导游</w:t>
            </w:r>
            <w:r>
              <w:rPr>
                <w:rFonts w:hint="default" w:ascii="Times New Roman" w:hAnsi="Times New Roman" w:eastAsia="仿宋_GB2312" w:cs="Times New Roman"/>
                <w:b/>
                <w:bCs/>
                <w:szCs w:val="21"/>
              </w:rPr>
              <w:t>向旅游者索取小费。</w:t>
            </w:r>
          </w:p>
        </w:tc>
        <w:tc>
          <w:tcPr>
            <w:tcW w:w="4548" w:type="dxa"/>
            <w:vMerge w:val="restart"/>
            <w:tcBorders>
              <w:tl2br w:val="nil"/>
              <w:tr2bl w:val="nil"/>
            </w:tcBorders>
            <w:vAlign w:val="center"/>
          </w:tcPr>
          <w:p>
            <w:pPr>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ordWrap/>
              <w:adjustRightInd/>
              <w:snapToGrid/>
              <w:spacing w:line="360" w:lineRule="exact"/>
              <w:ind w:firstLine="42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第三十二条</w:t>
            </w:r>
            <w:r>
              <w:rPr>
                <w:rFonts w:hint="default" w:ascii="Times New Roman" w:hAnsi="Times New Roman" w:eastAsia="仿宋_GB2312" w:cs="Times New Roman"/>
                <w:color w:val="010101"/>
                <w:kern w:val="0"/>
                <w:sz w:val="21"/>
                <w:szCs w:val="21"/>
                <w:lang w:val="en-US" w:eastAsia="zh-CN"/>
              </w:rPr>
              <w:t xml:space="preserve">第一款第九项  </w:t>
            </w:r>
            <w:r>
              <w:rPr>
                <w:rFonts w:hint="default" w:ascii="Times New Roman" w:hAnsi="Times New Roman" w:eastAsia="仿宋_GB2312" w:cs="Times New Roman"/>
                <w:szCs w:val="21"/>
                <w:lang w:val="en-US" w:eastAsia="zh-CN"/>
              </w:rPr>
              <w:t xml:space="preserve"> 导游违反本办法有关规定的，依照下列规定处理：（九）违反本办法第二十三条第（九）项规定的，依据《旅游法》第一百零二条第三款的规定处罚。</w:t>
            </w:r>
          </w:p>
          <w:p>
            <w:pPr>
              <w:wordWrap/>
              <w:adjustRightInd/>
              <w:snapToGrid/>
              <w:spacing w:line="360" w:lineRule="exact"/>
              <w:ind w:firstLine="42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第二十三条 导游在执业过程中不得有下列行为：（九）向旅游者索取小费；</w:t>
            </w:r>
          </w:p>
          <w:p>
            <w:pPr>
              <w:numPr>
                <w:ilvl w:val="0"/>
                <w:numId w:val="21"/>
              </w:numPr>
              <w:wordWrap/>
              <w:adjustRightInd/>
              <w:snapToGrid/>
              <w:spacing w:line="360" w:lineRule="exact"/>
              <w:ind w:left="0" w:leftChars="0" w:firstLine="0" w:firstLineChars="0"/>
              <w:rPr>
                <w:rFonts w:hint="default" w:ascii="Times New Roman" w:hAnsi="Times New Roman" w:eastAsia="仿宋_GB2312" w:cs="Times New Roman"/>
                <w:szCs w:val="21"/>
              </w:rPr>
            </w:pPr>
            <w:r>
              <w:rPr>
                <w:rFonts w:hint="default" w:ascii="Times New Roman" w:hAnsi="Times New Roman" w:eastAsia="仿宋_GB2312" w:cs="Times New Roman"/>
                <w:szCs w:val="21"/>
              </w:rPr>
              <w:t>《旅游法》</w:t>
            </w:r>
          </w:p>
          <w:p>
            <w:pPr>
              <w:numPr>
                <w:ilvl w:val="0"/>
                <w:numId w:val="0"/>
              </w:numPr>
              <w:wordWrap/>
              <w:adjustRightInd/>
              <w:snapToGrid/>
              <w:spacing w:line="360" w:lineRule="exact"/>
              <w:ind w:leftChars="0" w:firstLine="44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第一百零二条第三款：导游、领队违反本法规定，向旅游者索取小费的，由旅游主管部门责令退还，处一千元以上一万元以下罚款；情节严重的，并暂扣或者吊销导游证。</w:t>
            </w:r>
          </w:p>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6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1000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3000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9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一般</w:t>
            </w:r>
          </w:p>
        </w:tc>
        <w:tc>
          <w:tcPr>
            <w:tcW w:w="2122"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6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3000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1</w:t>
            </w:r>
            <w:r>
              <w:rPr>
                <w:rFonts w:hint="default" w:ascii="Times New Roman" w:hAnsi="Times New Roman" w:eastAsia="仿宋_GB2312" w:cs="Times New Roman"/>
                <w:bCs/>
                <w:color w:val="010101"/>
                <w:kern w:val="0"/>
                <w:sz w:val="21"/>
                <w:szCs w:val="21"/>
              </w:rPr>
              <w:t>万元以下罚款，并</w:t>
            </w:r>
            <w:r>
              <w:rPr>
                <w:rFonts w:hint="default" w:ascii="Times New Roman" w:hAnsi="Times New Roman" w:eastAsia="仿宋_GB2312" w:cs="Times New Roman"/>
                <w:bCs/>
                <w:color w:val="010101"/>
                <w:kern w:val="0"/>
                <w:sz w:val="21"/>
                <w:szCs w:val="21"/>
                <w:lang w:eastAsia="zh-CN"/>
              </w:rPr>
              <w:t>暂扣或者</w:t>
            </w:r>
            <w:r>
              <w:rPr>
                <w:rFonts w:hint="default" w:ascii="Times New Roman" w:hAnsi="Times New Roman" w:eastAsia="仿宋_GB2312" w:cs="Times New Roman"/>
                <w:bCs/>
                <w:color w:val="010101"/>
                <w:kern w:val="0"/>
                <w:sz w:val="21"/>
                <w:szCs w:val="21"/>
              </w:rPr>
              <w:t>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2122"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5066"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5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161</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未取得导游证或者不具备领队条件而从事导游、领队活动的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widowControl/>
              <w:wordWrap/>
              <w:adjustRightInd/>
              <w:snapToGrid/>
              <w:spacing w:line="36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第三十二条第二款   导游违反本办法有关规定的，依照下列规定处理：</w:t>
            </w:r>
          </w:p>
          <w:p>
            <w:pPr>
              <w:widowControl/>
              <w:wordWrap/>
              <w:adjustRightInd/>
              <w:snapToGrid/>
              <w:spacing w:line="360" w:lineRule="exact"/>
              <w:ind w:firstLine="44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第二款 违反本办法第三条第一款规定，未取得导游证从事导游活动的，依据《旅游法》第一百零二条第一款的规定处罚。</w:t>
            </w:r>
          </w:p>
          <w:p>
            <w:pPr>
              <w:widowControl/>
              <w:wordWrap/>
              <w:adjustRightInd/>
              <w:snapToGrid/>
              <w:spacing w:line="360" w:lineRule="exact"/>
              <w:ind w:firstLine="44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第三条 国家对导游执业实行许可制度。从事导游执业活动的人员，应当取得导游人员资格证和导游证。</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《旅游法》</w:t>
            </w:r>
          </w:p>
          <w:p>
            <w:pPr>
              <w:widowControl/>
              <w:wordWrap/>
              <w:adjustRightInd/>
              <w:snapToGrid/>
              <w:spacing w:line="360" w:lineRule="exact"/>
              <w:ind w:left="0" w:leftChars="0" w:right="0" w:firstLine="44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第一百零二条</w:t>
            </w:r>
            <w:r>
              <w:rPr>
                <w:rFonts w:hint="default" w:ascii="Times New Roman" w:hAnsi="Times New Roman" w:eastAsia="仿宋_GB2312" w:cs="Times New Roman"/>
                <w:color w:val="010101"/>
                <w:kern w:val="0"/>
                <w:lang w:val="en-US" w:eastAsia="zh-CN"/>
              </w:rPr>
              <w:t>第一款</w:t>
            </w:r>
            <w:r>
              <w:rPr>
                <w:rFonts w:hint="default" w:ascii="Times New Roman" w:hAnsi="Times New Roman" w:eastAsia="仿宋_GB2312" w:cs="Times New Roman"/>
                <w:color w:val="010101"/>
                <w:kern w:val="0"/>
              </w:rPr>
              <w:t>：违反本法规定，未取得导游证或者领队证从事导游、领队活动的，由旅游主管部门责令改正，没收违法所得，并处一千元以上一万元以下罚款，予以公告</w:t>
            </w:r>
            <w:r>
              <w:rPr>
                <w:rFonts w:hint="default" w:ascii="Times New Roman" w:hAnsi="Times New Roman" w:eastAsia="仿宋_GB2312" w:cs="Times New Roman"/>
                <w:color w:val="010101"/>
                <w:kern w:val="0"/>
                <w:lang w:eastAsia="zh-CN"/>
              </w:rPr>
              <w:t>。</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66"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2"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66"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万元以下罚款，予以公告。</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7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162</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未按期报告信息变更情况的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第一款第一项：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（一）未按期报告信息变更情况的；</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Times New Roman" w:hAnsi="Times New Roman" w:eastAsia="仿宋_GB2312" w:cs="Times New Roman"/>
                <w:color w:val="010101"/>
                <w:kern w:val="0"/>
                <w:lang w:eastAsia="zh-CN"/>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163</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未申请变更导游证信息的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第一款第二项：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（二）未申请变更导游证信息的；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5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6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51"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164</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00000"/>
                <w:kern w:val="0"/>
                <w:lang w:val="en-US" w:eastAsia="zh-CN"/>
              </w:rPr>
            </w:pPr>
            <w:r>
              <w:rPr>
                <w:rFonts w:hint="default" w:ascii="Times New Roman" w:hAnsi="Times New Roman" w:eastAsia="仿宋_GB2312" w:cs="Times New Roman"/>
                <w:b/>
                <w:color w:val="000000"/>
                <w:kern w:val="0"/>
                <w:lang w:val="en-US" w:eastAsia="zh-CN"/>
              </w:rPr>
              <w:t xml:space="preserve">  </w:t>
            </w:r>
          </w:p>
          <w:p>
            <w:pPr>
              <w:widowControl/>
              <w:wordWrap/>
              <w:adjustRightInd/>
              <w:snapToGrid/>
              <w:spacing w:line="360" w:lineRule="exact"/>
              <w:ind w:left="0" w:leftChars="0" w:right="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第13项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00000"/>
                <w:kern w:val="0"/>
                <w:lang w:val="en-US" w:eastAsia="zh-CN"/>
              </w:rPr>
              <w:t>未更换导游身份标识的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第三十三条</w:t>
            </w:r>
            <w:r>
              <w:rPr>
                <w:rFonts w:hint="default" w:ascii="Times New Roman" w:hAnsi="Times New Roman" w:eastAsia="仿宋_GB2312" w:cs="Times New Roman"/>
                <w:color w:val="000000"/>
                <w:kern w:val="0"/>
                <w:lang w:val="en-US" w:eastAsia="zh-CN"/>
              </w:rPr>
              <w:t>第一款第三项：</w:t>
            </w:r>
            <w:r>
              <w:rPr>
                <w:rFonts w:hint="default" w:ascii="Times New Roman" w:hAnsi="Times New Roman" w:eastAsia="仿宋_GB2312" w:cs="Times New Roman"/>
                <w:color w:val="000000"/>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（三）未更换导游身份标识的；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val="en-US" w:eastAsia="zh-CN"/>
              </w:rPr>
              <w:t xml:space="preserve">    </w:t>
            </w: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1000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1000</w:t>
            </w:r>
            <w:r>
              <w:rPr>
                <w:rFonts w:hint="default" w:ascii="Times New Roman" w:hAnsi="Times New Roman" w:eastAsia="仿宋_GB2312" w:cs="Times New Roman"/>
                <w:color w:val="000000"/>
                <w:kern w:val="0"/>
              </w:rPr>
              <w:t>元以上</w:t>
            </w:r>
            <w:r>
              <w:rPr>
                <w:rFonts w:hint="default" w:ascii="Times New Roman" w:hAnsi="Times New Roman" w:eastAsia="仿宋_GB2312" w:cs="Times New Roman"/>
                <w:color w:val="000000"/>
                <w:kern w:val="0"/>
                <w:lang w:val="en-US" w:eastAsia="zh-CN"/>
              </w:rPr>
              <w:t>3000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3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val="en-US" w:eastAsia="zh-CN"/>
              </w:rPr>
              <w:t xml:space="preserve">    </w:t>
            </w: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3000</w:t>
            </w:r>
            <w:r>
              <w:rPr>
                <w:rFonts w:hint="default" w:ascii="Times New Roman" w:hAnsi="Times New Roman" w:eastAsia="仿宋_GB2312" w:cs="Times New Roman"/>
                <w:color w:val="000000"/>
                <w:kern w:val="0"/>
              </w:rPr>
              <w:t>元以上</w:t>
            </w:r>
            <w:r>
              <w:rPr>
                <w:rFonts w:hint="default" w:ascii="Times New Roman" w:hAnsi="Times New Roman" w:eastAsia="仿宋_GB2312" w:cs="Times New Roman"/>
                <w:color w:val="000000"/>
                <w:kern w:val="0"/>
                <w:lang w:val="en-US" w:eastAsia="zh-CN"/>
              </w:rPr>
              <w:t>5000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5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165</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不依照本办法第二十四条规定采取相应措施的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第一款第四项：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（四）不依照本办法第二十四条规定采取相应措施的；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9"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9"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166</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未按规定参加旅游主管部门组织的培训的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第一款第五项：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（五）未按规定参加旅游主管部门组织的培训的；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1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167</w:t>
            </w:r>
          </w:p>
        </w:tc>
        <w:tc>
          <w:tcPr>
            <w:tcW w:w="1321"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b/>
                <w:color w:val="010101"/>
                <w:kern w:val="0"/>
              </w:rPr>
            </w:pPr>
            <w:r>
              <w:rPr>
                <w:rFonts w:hint="eastAsia" w:ascii="Times New Roman" w:hAnsi="Times New Roman" w:eastAsia="仿宋_GB2312" w:cs="Times New Roman"/>
                <w:b/>
                <w:bCs w:val="0"/>
                <w:spacing w:val="-10"/>
                <w:kern w:val="0"/>
                <w:sz w:val="21"/>
                <w:szCs w:val="21"/>
                <w:lang w:val="en-US" w:eastAsia="zh-CN"/>
              </w:rPr>
              <w:t>第16项</w:t>
            </w:r>
          </w:p>
          <w:p>
            <w:pPr>
              <w:widowControl/>
              <w:wordWrap/>
              <w:adjustRightInd/>
              <w:snapToGrid/>
              <w:spacing w:line="360" w:lineRule="exact"/>
              <w:rPr>
                <w:rFonts w:hint="default" w:ascii="Times New Roman" w:hAnsi="Times New Roman" w:eastAsia="仿宋_GB2312" w:cs="Times New Roman"/>
                <w:b/>
                <w:color w:val="010101"/>
                <w:kern w:val="0"/>
              </w:rPr>
            </w:pPr>
            <w:r>
              <w:rPr>
                <w:rFonts w:hint="default" w:ascii="Times New Roman" w:hAnsi="Times New Roman" w:eastAsia="仿宋_GB2312" w:cs="Times New Roman"/>
                <w:b/>
                <w:color w:val="010101"/>
                <w:kern w:val="0"/>
              </w:rPr>
              <w:t>向负责监督检查的旅游主管部门隐瞒有关情况、提供虚假材料或者拒绝提供反映其活动情况的真实材料的；</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第一款第六项：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（六）向负责监督检查的旅游主管部门隐瞒有关情况、提供虚假材料或者拒绝提供反映其活动情况的真实材料的；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168</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在导游服务星级评价中提供虚假材料的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第三十三条</w:t>
            </w:r>
            <w:r>
              <w:rPr>
                <w:rFonts w:hint="default" w:ascii="Times New Roman" w:hAnsi="Times New Roman" w:eastAsia="仿宋_GB2312" w:cs="Times New Roman"/>
                <w:color w:val="010101"/>
                <w:kern w:val="0"/>
                <w:sz w:val="21"/>
                <w:szCs w:val="21"/>
                <w:lang w:val="en-US" w:eastAsia="zh-CN"/>
              </w:rPr>
              <w:t>第一款第七项：</w:t>
            </w:r>
            <w:r>
              <w:rPr>
                <w:rFonts w:hint="default" w:ascii="Times New Roman" w:hAnsi="Times New Roman" w:eastAsia="仿宋_GB2312" w:cs="Times New Roman"/>
                <w:color w:val="010101"/>
                <w:kern w:val="0"/>
                <w:sz w:val="21"/>
                <w:szCs w:val="21"/>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（七）在导游服务星级评价中提供虚假材料的。</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169</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rPr>
            </w:pPr>
            <w:r>
              <w:rPr>
                <w:rFonts w:hint="eastAsia" w:ascii="Times New Roman" w:hAnsi="Times New Roman" w:eastAsia="仿宋_GB2312" w:cs="Times New Roman"/>
                <w:b/>
                <w:bCs w:val="0"/>
                <w:spacing w:val="-10"/>
                <w:kern w:val="0"/>
                <w:sz w:val="21"/>
                <w:szCs w:val="21"/>
                <w:lang w:val="en-US" w:eastAsia="zh-CN"/>
              </w:rPr>
              <w:t>第18项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rPr>
              <w:t>旅行社或者旅游行业组织有前款第（一）项和第（七）项规定行为的，依照前款规定处罚</w:t>
            </w:r>
          </w:p>
        </w:tc>
        <w:tc>
          <w:tcPr>
            <w:tcW w:w="4548" w:type="dxa"/>
            <w:vMerge w:val="restart"/>
            <w:tcBorders>
              <w:tl2br w:val="nil"/>
              <w:tr2bl w:val="nil"/>
            </w:tcBorders>
            <w:vAlign w:val="center"/>
          </w:tcPr>
          <w:p>
            <w:pPr>
              <w:widowControl/>
              <w:wordWrap/>
              <w:adjustRightInd/>
              <w:snapToGrid/>
              <w:spacing w:line="360" w:lineRule="exact"/>
              <w:ind w:firstLine="42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《导游管理办法》</w:t>
            </w: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第二款：</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widowControl/>
              <w:wordWrap/>
              <w:adjustRightInd/>
              <w:snapToGrid/>
              <w:spacing w:line="360" w:lineRule="exact"/>
              <w:ind w:firstLine="442"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b/>
                <w:bCs/>
                <w:color w:val="010101"/>
                <w:kern w:val="0"/>
              </w:rPr>
              <w:t>旅行社或者旅游行业组织有前款</w:t>
            </w:r>
            <w:r>
              <w:rPr>
                <w:rFonts w:hint="default" w:ascii="Times New Roman" w:hAnsi="Times New Roman" w:eastAsia="仿宋_GB2312" w:cs="Times New Roman"/>
                <w:color w:val="010101"/>
                <w:kern w:val="0"/>
              </w:rPr>
              <w:t>第（一）项和第（七）项规定行为的，依照前款规定处罚。</w:t>
            </w:r>
          </w:p>
          <w:p>
            <w:pPr>
              <w:widowControl/>
              <w:wordWrap/>
              <w:adjustRightInd/>
              <w:snapToGrid/>
              <w:spacing w:line="360" w:lineRule="exact"/>
              <w:ind w:left="0" w:leftChars="0" w:right="0" w:firstLine="420" w:firstLineChars="200"/>
              <w:rPr>
                <w:rFonts w:hint="eastAsia" w:ascii="Times New Roman" w:hAnsi="Times New Roman" w:eastAsia="仿宋_GB2312" w:cs="Times New Roman"/>
                <w:b w:val="0"/>
                <w:bCs w:val="0"/>
                <w:i w:val="0"/>
                <w:iCs w:val="0"/>
                <w:color w:val="auto"/>
                <w:kern w:val="0"/>
                <w:sz w:val="21"/>
                <w:szCs w:val="21"/>
                <w:u w:val="no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rPr>
              <w:t>第三十三条第一款</w:t>
            </w:r>
            <w:r>
              <w:rPr>
                <w:rFonts w:hint="eastAsia" w:ascii="Times New Roman" w:hAnsi="Times New Roman" w:eastAsia="仿宋_GB2312" w:cs="Times New Roman"/>
                <w:b w:val="0"/>
                <w:bCs w:val="0"/>
                <w:i w:val="0"/>
                <w:iCs w:val="0"/>
                <w:color w:val="auto"/>
                <w:kern w:val="0"/>
                <w:sz w:val="21"/>
                <w:szCs w:val="21"/>
                <w:u w:val="none"/>
                <w:lang w:val="en-US" w:eastAsia="zh-CN"/>
              </w:rPr>
              <w:t>第一项、第七项：</w:t>
            </w:r>
          </w:p>
          <w:p>
            <w:pPr>
              <w:widowControl/>
              <w:wordWrap/>
              <w:adjustRightInd/>
              <w:snapToGrid/>
              <w:spacing w:line="360" w:lineRule="exact"/>
              <w:ind w:left="0" w:leftChars="0" w:right="0" w:firstLine="420" w:firstLineChars="200"/>
              <w:rPr>
                <w:rFonts w:hint="default" w:ascii="Times New Roman" w:hAnsi="Times New Roman" w:eastAsia="仿宋_GB2312" w:cs="Times New Roman"/>
                <w:b w:val="0"/>
                <w:bCs w:val="0"/>
                <w:i w:val="0"/>
                <w:iCs w:val="0"/>
                <w:color w:val="auto"/>
                <w:kern w:val="0"/>
                <w:sz w:val="21"/>
                <w:szCs w:val="21"/>
                <w:u w:val="none"/>
                <w:lang w:val="en-US" w:eastAsia="zh-CN"/>
              </w:rPr>
            </w:pPr>
            <w:r>
              <w:rPr>
                <w:rFonts w:hint="eastAsia" w:ascii="Times New Roman" w:hAnsi="Times New Roman" w:eastAsia="仿宋_GB2312" w:cs="Times New Roman"/>
                <w:b w:val="0"/>
                <w:bCs w:val="0"/>
                <w:i w:val="0"/>
                <w:iCs w:val="0"/>
                <w:color w:val="auto"/>
                <w:kern w:val="0"/>
                <w:sz w:val="21"/>
                <w:szCs w:val="21"/>
                <w:u w:val="none"/>
                <w:lang w:val="en-US" w:eastAsia="zh-CN"/>
              </w:rPr>
              <w:t>（一）</w:t>
            </w:r>
            <w:r>
              <w:rPr>
                <w:rFonts w:hint="default" w:ascii="Times New Roman" w:hAnsi="Times New Roman" w:eastAsia="仿宋_GB2312" w:cs="Times New Roman"/>
                <w:b w:val="0"/>
                <w:bCs w:val="0"/>
                <w:i w:val="0"/>
                <w:iCs w:val="0"/>
                <w:color w:val="auto"/>
                <w:kern w:val="0"/>
                <w:sz w:val="21"/>
                <w:szCs w:val="21"/>
                <w:u w:val="none"/>
                <w:lang w:val="en-US" w:eastAsia="zh-CN"/>
              </w:rPr>
              <w:t>未按期报告信息变更情况的；</w:t>
            </w:r>
          </w:p>
          <w:p>
            <w:pPr>
              <w:widowControl/>
              <w:wordWrap/>
              <w:adjustRightInd/>
              <w:snapToGrid/>
              <w:spacing w:line="360" w:lineRule="exact"/>
              <w:ind w:left="0" w:leftChars="0" w:right="0" w:firstLine="420" w:firstLineChars="200"/>
              <w:rPr>
                <w:rFonts w:hint="eastAsia" w:ascii="Times New Roman" w:hAnsi="Times New Roman" w:eastAsia="仿宋_GB2312" w:cs="Times New Roman"/>
                <w:b w:val="0"/>
                <w:bCs w:val="0"/>
                <w:i w:val="0"/>
                <w:iCs w:val="0"/>
                <w:color w:val="auto"/>
                <w:kern w:val="0"/>
                <w:sz w:val="21"/>
                <w:szCs w:val="21"/>
                <w:u w:val="none"/>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rPr>
              <w:t>（七）在导游服务星级评价中提供虚假材料的。</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170</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第19项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导游执业许可申请人隐瞒有关情况或者提供虚假材料申请取得导游人员资格证、导游证的</w:t>
            </w:r>
          </w:p>
        </w:tc>
        <w:tc>
          <w:tcPr>
            <w:tcW w:w="4548" w:type="dxa"/>
            <w:vMerge w:val="restart"/>
            <w:tcBorders>
              <w:tl2br w:val="nil"/>
              <w:tr2bl w:val="nil"/>
            </w:tcBorders>
            <w:vAlign w:val="center"/>
          </w:tcPr>
          <w:p>
            <w:pPr>
              <w:widowControl/>
              <w:wordWrap/>
              <w:autoSpaceDN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第三十四条第一款 导游执业许可申请人隐瞒有关情况或者提供虚假材料申请取得导游人员资格证、导游证的，县级以上旅游主管部门不予受理或者不予许可，并给予警告；申请人在一年内不得再次申请该导游执业许可。</w:t>
            </w:r>
          </w:p>
          <w:p>
            <w:pPr>
              <w:widowControl/>
              <w:wordWrap/>
              <w:autoSpaceDN w:val="0"/>
              <w:adjustRightInd/>
              <w:snapToGrid/>
              <w:spacing w:line="320" w:lineRule="exact"/>
              <w:ind w:firstLine="420" w:firstLineChars="20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lang w:val="en-US" w:eastAsia="zh-CN"/>
              </w:rPr>
              <w:t>导游以欺骗、贿赂等不正当手段取得导游人员资格证、导游证的，除依法撤销相关证件外，可以由所在地旅游主管部门处1000元以上5000元以下罚款；申请人在三年内不得再次申请导游执业许可。</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171</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b/>
                <w:color w:val="010101"/>
                <w:kern w:val="0"/>
                <w:lang w:val="en-US" w:eastAsia="zh-CN"/>
              </w:rPr>
            </w:pPr>
          </w:p>
          <w:p>
            <w:pPr>
              <w:widowControl/>
              <w:wordWrap/>
              <w:adjustRightInd/>
              <w:snapToGrid/>
              <w:spacing w:line="360" w:lineRule="exact"/>
              <w:ind w:left="0" w:leftChars="0" w:right="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第20项</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导游以欺骗、贿赂等不正当手段取得导游人员资格证、导游证的</w:t>
            </w:r>
          </w:p>
        </w:tc>
        <w:tc>
          <w:tcPr>
            <w:tcW w:w="4548" w:type="dxa"/>
            <w:vMerge w:val="restart"/>
            <w:tcBorders>
              <w:tl2br w:val="nil"/>
              <w:tr2bl w:val="nil"/>
            </w:tcBorders>
            <w:vAlign w:val="center"/>
          </w:tcPr>
          <w:p>
            <w:pPr>
              <w:widowControl/>
              <w:wordWrap/>
              <w:autoSpaceDN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第三十四条第二款 导游执业许可申请人隐瞒有关情况或者提供虚假材料申请取得导游人员资格证、导游证的，县级以上旅游主管部门不予受理或者不予许可，并给予警告；申请人在一年内不得再次申请该导游执业许可。</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导游以欺骗、贿赂等不正当手段取得导游人员资格证、导游证的，除依法撤销相关证件外，可以由所在地旅游主管部门处1000元以上5000元以下罚款；申请人在三年内不得再次申请导游执业许可。</w:t>
            </w:r>
          </w:p>
          <w:p>
            <w:pPr>
              <w:widowControl/>
              <w:wordWrap/>
              <w:autoSpaceDN w:val="0"/>
              <w:adjustRightInd/>
              <w:snapToGrid/>
              <w:spacing w:line="32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b/>
                <w:bCs/>
                <w:sz w:val="28"/>
                <w:szCs w:val="28"/>
                <w:lang w:eastAsia="zh-CN"/>
              </w:rPr>
              <w:t>172</w:t>
            </w:r>
          </w:p>
        </w:tc>
        <w:tc>
          <w:tcPr>
            <w:tcW w:w="1321" w:type="dxa"/>
            <w:vMerge w:val="restart"/>
            <w:tcBorders>
              <w:tl2br w:val="nil"/>
              <w:tr2bl w:val="nil"/>
            </w:tcBorders>
            <w:vAlign w:val="center"/>
          </w:tcPr>
          <w:p>
            <w:pPr>
              <w:widowControl/>
              <w:wordWrap/>
              <w:autoSpaceDN w:val="0"/>
              <w:adjustRightInd/>
              <w:snapToGrid/>
              <w:spacing w:line="320" w:lineRule="exact"/>
              <w:ind w:left="0" w:leftChars="0" w:right="0"/>
              <w:textAlignment w:val="auto"/>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导游涂改、倒卖、出租、出借导游人员资格证、导游证，以其他形式非法转让导游执业许可，或者擅自委托他人代为提供导游服务的</w:t>
            </w:r>
          </w:p>
        </w:tc>
        <w:tc>
          <w:tcPr>
            <w:tcW w:w="4548" w:type="dxa"/>
            <w:vMerge w:val="restart"/>
            <w:tcBorders>
              <w:tl2br w:val="nil"/>
              <w:tr2bl w:val="nil"/>
            </w:tcBorders>
            <w:vAlign w:val="center"/>
          </w:tcPr>
          <w:p>
            <w:pPr>
              <w:widowControl/>
              <w:wordWrap/>
              <w:autoSpaceDN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　</w:t>
            </w:r>
          </w:p>
          <w:p>
            <w:pPr>
              <w:widowControl/>
              <w:wordWrap/>
              <w:autoSpaceDN w:val="0"/>
              <w:adjustRightInd/>
              <w:snapToGrid/>
              <w:spacing w:line="320" w:lineRule="exact"/>
              <w:ind w:left="0" w:leftChars="0" w:right="0" w:firstLine="420" w:firstLineChars="20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lang w:val="en-US" w:eastAsia="zh-CN"/>
              </w:rPr>
              <w:t>第三十五条 导游涂改、倒卖、出租、出借导游人员资格证、导游证，以其他形式非法转让导游执业许可，或者擅自委托他人代为提供导游服务的，由县级以上旅游主管部门责令改正，并可以处2000元以上1万元以下罚款。</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责令改正，并可以处2000元以上5000元以下罚款。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default" w:ascii="Times New Roman" w:hAnsi="Times New Roman" w:eastAsia="方正小标宋_GBK" w:cs="Times New Roman"/>
                <w:sz w:val="24"/>
                <w:szCs w:val="24"/>
                <w:lang w:val="en-US"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责令改正，并可以处5000元以上1万元以下罚款。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173</w:t>
            </w:r>
          </w:p>
        </w:tc>
        <w:tc>
          <w:tcPr>
            <w:tcW w:w="1321" w:type="dxa"/>
            <w:vMerge w:val="restart"/>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旅行社不按要求报备领队信息及变更情况，或者备案的领队不具备领队条件的</w:t>
            </w:r>
          </w:p>
        </w:tc>
        <w:tc>
          <w:tcPr>
            <w:tcW w:w="4548" w:type="dxa"/>
            <w:vMerge w:val="restart"/>
            <w:tcBorders>
              <w:tl2br w:val="nil"/>
              <w:tr2bl w:val="nil"/>
            </w:tcBorders>
            <w:vAlign w:val="center"/>
          </w:tcPr>
          <w:p>
            <w:pPr>
              <w:widowControl/>
              <w:wordWrap/>
              <w:autoSpaceDN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第三十六条第一款：  </w:t>
            </w:r>
            <w:r>
              <w:rPr>
                <w:rFonts w:hint="default" w:ascii="Times New Roman" w:hAnsi="Times New Roman" w:eastAsia="仿宋_GB2312" w:cs="Times New Roman"/>
                <w:b w:val="0"/>
                <w:bCs w:val="0"/>
                <w:color w:val="010101"/>
                <w:kern w:val="0"/>
                <w:sz w:val="21"/>
                <w:szCs w:val="21"/>
                <w:lang w:val="en-US" w:eastAsia="zh-CN"/>
              </w:rPr>
              <w:t>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pPr>
              <w:widowControl/>
              <w:wordWrap/>
              <w:autoSpaceDN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rPr>
              <w:t>第二十五条第二款：旅行社应当按要求将本单位具备领队条件的领队信息及变更情况，通过全国旅游监管服务信息系统报旅游主管部门备案。</w:t>
            </w:r>
          </w:p>
          <w:p>
            <w:pPr>
              <w:widowControl/>
              <w:wordWrap/>
              <w:autoSpaceDN w:val="0"/>
              <w:adjustRightInd/>
              <w:snapToGrid/>
              <w:spacing w:line="320" w:lineRule="exact"/>
              <w:ind w:left="0" w:leftChars="0" w:right="0" w:firstLine="480" w:firstLineChars="20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拒不改正的，处3000元以下罚款。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拒不改正的，处3000元以上5000元以下罚款。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6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174</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旅游行业组织、旅行社为导游证申请人申请取得导游证隐瞒有关情况或者提供虚假材料的</w:t>
            </w:r>
          </w:p>
        </w:tc>
        <w:tc>
          <w:tcPr>
            <w:tcW w:w="4548" w:type="dxa"/>
            <w:vMerge w:val="restart"/>
            <w:tcBorders>
              <w:tl2br w:val="nil"/>
              <w:tr2bl w:val="nil"/>
            </w:tcBorders>
            <w:vAlign w:val="center"/>
          </w:tcPr>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widowControl/>
              <w:wordWrap/>
              <w:adjustRightInd/>
              <w:snapToGrid/>
              <w:spacing w:line="360" w:lineRule="exact"/>
              <w:ind w:firstLine="420" w:firstLineChars="200"/>
              <w:rPr>
                <w:rFonts w:hint="default" w:ascii="Times New Roman" w:hAnsi="Times New Roman" w:eastAsia="仿宋_GB2312" w:cs="Times New Roman"/>
                <w:b w:val="0"/>
                <w:bCs w:val="0"/>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第三十六条第二款： </w:t>
            </w:r>
            <w:r>
              <w:rPr>
                <w:rFonts w:hint="default" w:ascii="Times New Roman" w:hAnsi="Times New Roman" w:eastAsia="仿宋_GB2312" w:cs="Times New Roman"/>
                <w:b w:val="0"/>
                <w:bCs w:val="0"/>
                <w:color w:val="010101"/>
                <w:kern w:val="0"/>
                <w:sz w:val="21"/>
                <w:szCs w:val="21"/>
                <w:lang w:val="en-US" w:eastAsia="zh-CN"/>
              </w:rPr>
              <w:t>旅游行业组织、旅行社为导游证申请人申请取得导游证隐瞒有关情况或者提供虚假材料的，由县级以上旅游主管部门责令改正，并可以处5000元以下罚款。</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vAlign w:val="center"/>
          </w:tcPr>
          <w:p>
            <w:pPr>
              <w:widowControl/>
              <w:wordWrap/>
              <w:autoSpaceDN w:val="0"/>
              <w:adjustRightInd/>
              <w:snapToGrid/>
              <w:spacing w:line="360" w:lineRule="exact"/>
              <w:ind w:left="0" w:leftChars="0" w:right="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责令改正，并可以处3000元以下罚款。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责令改正，并可以处3000元以上5000元以下罚款。</w:t>
            </w:r>
            <w:r>
              <w:rPr>
                <w:rFonts w:hint="default" w:ascii="Times New Roman" w:hAnsi="Times New Roman" w:eastAsia="仿宋_GB2312" w:cs="Times New Roman"/>
                <w:color w:val="010101"/>
                <w:kern w:val="0"/>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15043" w:type="dxa"/>
            <w:gridSpan w:val="6"/>
            <w:tcBorders>
              <w:tl2br w:val="nil"/>
              <w:tr2bl w:val="nil"/>
            </w:tcBorders>
            <w:vAlign w:val="center"/>
          </w:tcPr>
          <w:p>
            <w:pPr>
              <w:widowControl/>
              <w:wordWrap/>
              <w:autoSpaceDN w:val="0"/>
              <w:adjustRightInd/>
              <w:snapToGrid/>
              <w:spacing w:line="520" w:lineRule="exact"/>
              <w:ind w:left="0" w:leftChars="0" w:right="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（十五）《中国公民出国旅游管理办法》裁量基准（9项）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09"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175</w:t>
            </w:r>
          </w:p>
        </w:tc>
        <w:tc>
          <w:tcPr>
            <w:tcW w:w="1321"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入境旅游业绩下降的；</w:t>
            </w: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（一）入境旅游业绩下降的；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0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0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32"/>
                <w:szCs w:val="32"/>
                <w:lang w:eastAsia="zh-CN"/>
              </w:rPr>
            </w:pPr>
            <w:r>
              <w:rPr>
                <w:rFonts w:hint="default" w:ascii="Times New Roman" w:hAnsi="Times New Roman" w:eastAsia="方正小标宋_GBK" w:cs="Times New Roman"/>
                <w:b/>
                <w:bCs/>
                <w:sz w:val="32"/>
                <w:szCs w:val="32"/>
                <w:lang w:eastAsia="zh-CN"/>
              </w:rPr>
              <w:t>176</w:t>
            </w:r>
          </w:p>
        </w:tc>
        <w:tc>
          <w:tcPr>
            <w:tcW w:w="1321"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因自身原因，在１年内未能正常开展出国旅游业务的；</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（二）因自身原因，在１年内未能正常开展出国旅游业务的；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7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13"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177</w:t>
            </w:r>
          </w:p>
        </w:tc>
        <w:tc>
          <w:tcPr>
            <w:tcW w:w="1321"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18"/>
                <w:szCs w:val="18"/>
              </w:rPr>
            </w:pPr>
            <w:r>
              <w:rPr>
                <w:rFonts w:hint="default" w:ascii="Times New Roman" w:hAnsi="Times New Roman" w:eastAsia="仿宋_GB2312" w:cs="Times New Roman"/>
                <w:b/>
                <w:bCs/>
                <w:color w:val="010101"/>
                <w:kern w:val="0"/>
                <w:sz w:val="21"/>
                <w:szCs w:val="21"/>
              </w:rPr>
              <w:t>因出国旅游服务质量问题被投诉并经查实的；</w:t>
            </w: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（三）因出国旅游服务质量问题被投诉并经查实的；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2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eastAsia" w:ascii="Times New Roman" w:hAnsi="Times New Roman" w:eastAsia="仿宋_GB2312" w:cs="Times New Roman"/>
                <w:color w:val="010101"/>
                <w:kern w:val="0"/>
                <w:lang w:eastAsia="zh-CN"/>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91"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178</w:t>
            </w:r>
          </w:p>
        </w:tc>
        <w:tc>
          <w:tcPr>
            <w:tcW w:w="1321"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有逃汇、非法套汇行为的；</w:t>
            </w:r>
          </w:p>
          <w:p>
            <w:pPr>
              <w:widowControl/>
              <w:wordWrap/>
              <w:adjustRightInd/>
              <w:snapToGrid/>
              <w:spacing w:line="360" w:lineRule="exact"/>
              <w:rPr>
                <w:rFonts w:hint="default" w:ascii="Times New Roman" w:hAnsi="Times New Roman" w:eastAsia="仿宋_GB2312" w:cs="Times New Roman"/>
                <w:color w:val="010101"/>
                <w:kern w:val="0"/>
                <w:sz w:val="18"/>
                <w:szCs w:val="18"/>
              </w:rPr>
            </w:pP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（四）有逃汇、非法套汇行为的；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8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lang w:val="en-US" w:eastAsia="zh-CN"/>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7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06"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17</w:t>
            </w:r>
            <w:r>
              <w:rPr>
                <w:rFonts w:hint="eastAsia" w:ascii="Times New Roman" w:hAnsi="Times New Roman" w:eastAsia="方正小标宋_GBK" w:cs="Times New Roman"/>
                <w:b/>
                <w:bCs/>
                <w:sz w:val="28"/>
                <w:szCs w:val="28"/>
                <w:lang w:val="en-US" w:eastAsia="zh-CN"/>
              </w:rPr>
              <w:t>9</w:t>
            </w:r>
          </w:p>
        </w:tc>
        <w:tc>
          <w:tcPr>
            <w:tcW w:w="1321"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以旅游名义弄虚作假，骗取护照、签证等出入境证件或者送他人出境的；</w:t>
            </w:r>
          </w:p>
          <w:p>
            <w:pPr>
              <w:widowControl/>
              <w:wordWrap/>
              <w:adjustRightInd/>
              <w:snapToGrid/>
              <w:spacing w:line="360" w:lineRule="exact"/>
              <w:rPr>
                <w:rFonts w:hint="default" w:ascii="Times New Roman" w:hAnsi="Times New Roman" w:eastAsia="仿宋_GB2312" w:cs="Times New Roman"/>
                <w:b/>
                <w:bCs/>
                <w:color w:val="010101"/>
                <w:kern w:val="0"/>
                <w:sz w:val="21"/>
                <w:szCs w:val="21"/>
              </w:rPr>
            </w:pP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（五）以旅游名义弄虚作假，骗取护照、签证等出入境证件或者送他人出境的；</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68"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7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3"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default" w:ascii="Times New Roman" w:hAnsi="Times New Roman" w:eastAsia="方正小标宋_GBK" w:cs="Times New Roman"/>
                <w:b/>
                <w:bCs/>
                <w:sz w:val="28"/>
                <w:szCs w:val="28"/>
                <w:lang w:eastAsia="zh-CN"/>
              </w:rPr>
              <w:t>1</w:t>
            </w:r>
            <w:r>
              <w:rPr>
                <w:rFonts w:hint="eastAsia" w:ascii="Times New Roman" w:hAnsi="Times New Roman" w:eastAsia="方正小标宋_GBK" w:cs="Times New Roman"/>
                <w:b/>
                <w:bCs/>
                <w:sz w:val="28"/>
                <w:szCs w:val="28"/>
                <w:lang w:val="en-US" w:eastAsia="zh-CN"/>
              </w:rPr>
              <w:t>80</w:t>
            </w:r>
          </w:p>
        </w:tc>
        <w:tc>
          <w:tcPr>
            <w:tcW w:w="1321"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国务院旅游行政部门认定的影响中国公民出国旅游秩序的其他行为。</w:t>
            </w:r>
          </w:p>
          <w:p>
            <w:pPr>
              <w:widowControl/>
              <w:wordWrap/>
              <w:autoSpaceDN w:val="0"/>
              <w:adjustRightInd/>
              <w:snapToGrid/>
              <w:spacing w:line="360" w:lineRule="exact"/>
              <w:rPr>
                <w:rFonts w:hint="default" w:ascii="Times New Roman" w:hAnsi="Times New Roman" w:eastAsia="仿宋_GB2312" w:cs="Times New Roman"/>
                <w:b/>
                <w:color w:val="010101"/>
                <w:kern w:val="0"/>
                <w:sz w:val="18"/>
              </w:rPr>
            </w:pPr>
          </w:p>
          <w:p>
            <w:pPr>
              <w:widowControl/>
              <w:wordWrap/>
              <w:autoSpaceDN w:val="0"/>
              <w:adjustRightInd/>
              <w:snapToGrid/>
              <w:spacing w:line="360" w:lineRule="exact"/>
              <w:ind w:left="0" w:leftChars="0" w:right="0"/>
              <w:jc w:val="both"/>
              <w:rPr>
                <w:rFonts w:hint="default"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（六）国务院旅游行政部门认定的影响中国公民出国旅游秩序的其他行为。</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3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方正小标宋_GBK" w:cs="Times New Roman"/>
                <w:sz w:val="24"/>
                <w:szCs w:val="24"/>
                <w:lang w:val="en-US"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1</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sz w:val="21"/>
                <w:szCs w:val="21"/>
                <w:lang w:val="en-US" w:eastAsia="zh-CN"/>
              </w:rPr>
              <w:t>组团社或者旅游团队领队</w:t>
            </w:r>
            <w:r>
              <w:rPr>
                <w:rFonts w:hint="default" w:ascii="Times New Roman" w:hAnsi="Times New Roman" w:eastAsia="仿宋_GB2312" w:cs="Times New Roman"/>
                <w:b/>
                <w:color w:val="010101"/>
                <w:kern w:val="0"/>
                <w:sz w:val="21"/>
                <w:szCs w:val="21"/>
              </w:rPr>
              <w:t>对可能危及人身安全的情况未向旅游者作出真实说明和明</w:t>
            </w:r>
            <w:r>
              <w:rPr>
                <w:rFonts w:hint="default" w:ascii="Times New Roman" w:hAnsi="Times New Roman" w:eastAsia="仿宋_GB2312" w:cs="Times New Roman"/>
                <w:b/>
                <w:color w:val="010101"/>
                <w:kern w:val="0"/>
                <w:sz w:val="21"/>
                <w:szCs w:val="21"/>
                <w:lang w:eastAsia="zh-CN"/>
              </w:rPr>
              <w:t>确</w:t>
            </w:r>
            <w:r>
              <w:rPr>
                <w:rFonts w:hint="default" w:ascii="Times New Roman" w:hAnsi="Times New Roman" w:eastAsia="仿宋_GB2312" w:cs="Times New Roman"/>
                <w:b/>
                <w:color w:val="010101"/>
                <w:kern w:val="0"/>
                <w:sz w:val="21"/>
                <w:szCs w:val="21"/>
              </w:rPr>
              <w:t>警示。</w:t>
            </w: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utoSpaceDN w:val="0"/>
              <w:adjustRightInd/>
              <w:snapToGrid/>
              <w:spacing w:line="360" w:lineRule="exact"/>
              <w:ind w:firstLine="42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２万元以下的罚款，对旅游团队领队可以暂扣直至吊销其领队证；造成人身伤亡事故的，依法追究刑事责任，并承担赔偿责任。</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1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较重</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010101"/>
                <w:kern w:val="0"/>
                <w:sz w:val="21"/>
                <w:szCs w:val="21"/>
                <w:lang w:val="en-US" w:eastAsia="zh-CN"/>
              </w:rPr>
              <w:t>不具有从轻或者减轻、从重情形的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对组团社暂停其出国旅游业务经营资格，并处</w:t>
            </w:r>
            <w:r>
              <w:rPr>
                <w:rFonts w:hint="default" w:ascii="Times New Roman" w:hAnsi="Times New Roman" w:eastAsia="仿宋_GB2312" w:cs="Times New Roman"/>
                <w:color w:val="010101"/>
                <w:kern w:val="0"/>
                <w:lang w:val="en-US" w:eastAsia="zh-CN"/>
              </w:rPr>
              <w:t>5000</w:t>
            </w:r>
            <w:r>
              <w:rPr>
                <w:rFonts w:hint="eastAsia" w:ascii="Times New Roman" w:hAnsi="Times New Roman" w:eastAsia="仿宋_GB2312" w:cs="Times New Roman"/>
                <w:color w:val="010101"/>
                <w:kern w:val="0"/>
                <w:lang w:val="en-US" w:eastAsia="zh-CN"/>
              </w:rPr>
              <w:t>千</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万元以下的罚款；对旅游团领队</w:t>
            </w:r>
            <w:r>
              <w:rPr>
                <w:rFonts w:hint="eastAsia" w:ascii="Times New Roman" w:hAnsi="Times New Roman" w:eastAsia="仿宋_GB2312" w:cs="Times New Roman"/>
                <w:color w:val="010101"/>
                <w:kern w:val="0"/>
                <w:lang w:eastAsia="zh-CN"/>
              </w:rPr>
              <w:t>暂扣</w:t>
            </w:r>
            <w:r>
              <w:rPr>
                <w:rFonts w:hint="default" w:ascii="Times New Roman" w:hAnsi="Times New Roman" w:eastAsia="仿宋_GB2312" w:cs="Times New Roman"/>
                <w:color w:val="010101"/>
                <w:kern w:val="0"/>
              </w:rPr>
              <w:t>其领队证。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87" w:hRule="atLeast"/>
        </w:trPr>
        <w:tc>
          <w:tcPr>
            <w:tcW w:w="698" w:type="dxa"/>
            <w:vMerge w:val="continue"/>
            <w:tcBorders>
              <w:tl2br w:val="nil"/>
              <w:tr2bl w:val="nil"/>
            </w:tcBorders>
            <w:vAlign w:val="center"/>
          </w:tcPr>
          <w:p>
            <w:pPr>
              <w:wordWrap/>
              <w:adjustRightInd/>
              <w:snapToGrid/>
              <w:spacing w:line="360" w:lineRule="exact"/>
              <w:ind w:left="0" w:leftChars="0" w:right="0"/>
            </w:pPr>
          </w:p>
        </w:tc>
        <w:tc>
          <w:tcPr>
            <w:tcW w:w="1321" w:type="dxa"/>
            <w:vMerge w:val="continue"/>
            <w:tcBorders>
              <w:tl2br w:val="nil"/>
              <w:tr2bl w:val="nil"/>
            </w:tcBorders>
            <w:vAlign w:val="center"/>
          </w:tcPr>
          <w:p>
            <w:pPr>
              <w:wordWrap/>
              <w:adjustRightInd/>
              <w:snapToGrid/>
              <w:spacing w:line="360" w:lineRule="exact"/>
              <w:ind w:left="0" w:leftChars="0" w:right="0"/>
            </w:pPr>
          </w:p>
        </w:tc>
        <w:tc>
          <w:tcPr>
            <w:tcW w:w="4548" w:type="dxa"/>
            <w:vMerge w:val="continue"/>
            <w:tcBorders>
              <w:tl2br w:val="nil"/>
              <w:tr2bl w:val="nil"/>
            </w:tcBorders>
            <w:vAlign w:val="center"/>
          </w:tcPr>
          <w:p>
            <w:pPr>
              <w:wordWrap/>
              <w:adjustRightInd/>
              <w:snapToGrid/>
              <w:spacing w:line="360" w:lineRule="exact"/>
              <w:ind w:left="0" w:leftChars="0" w:right="0"/>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5"/>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sz w:val="22"/>
                <w:szCs w:val="22"/>
                <w:lang w:val="zh-CN"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jc w:val="both"/>
              <w:rPr>
                <w:rFonts w:hint="eastAsia" w:ascii="Times New Roman" w:hAnsi="Times New Roman" w:eastAsia="仿宋_GB2312" w:cs="Times New Roman"/>
                <w:lang w:eastAsia="zh-C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对组团社暂停其出国旅游业务经营资格，并处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元以上2万元以下的罚款；对旅游团领队吊销其领队证</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造成人身伤亡事故的，依法追究刑事责任，并承担赔偿责任。</w:t>
            </w:r>
          </w:p>
          <w:p>
            <w:pPr>
              <w:wordWrap/>
              <w:adjustRightInd/>
              <w:snapToGrid/>
              <w:spacing w:line="360" w:lineRule="exact"/>
              <w:ind w:left="0" w:leftChars="0" w:right="0"/>
              <w:rPr>
                <w:rFonts w:hint="default" w:ascii="Times New Roman" w:hAnsi="Times New Roman" w:eastAsia="仿宋_GB2312" w:cs="Times New Roman"/>
                <w:color w:val="010101"/>
                <w:kern w:val="0"/>
                <w:sz w:val="22"/>
                <w:szCs w:val="22"/>
                <w:lang w:val="zh-CN" w:eastAsia="zh-CN" w:bidi="zh-CN"/>
              </w:rPr>
            </w:pP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9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2</w:t>
            </w:r>
          </w:p>
        </w:tc>
        <w:tc>
          <w:tcPr>
            <w:tcW w:w="1321" w:type="dxa"/>
            <w:vMerge w:val="restart"/>
            <w:tcBorders>
              <w:tl2br w:val="nil"/>
              <w:tr2bl w:val="nil"/>
            </w:tcBorders>
            <w:vAlign w:val="center"/>
          </w:tcPr>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sz w:val="18"/>
                <w:lang w:val="en-US" w:eastAsia="zh-CN"/>
              </w:rPr>
              <w:t xml:space="preserve">   </w:t>
            </w:r>
            <w:r>
              <w:rPr>
                <w:rFonts w:hint="default" w:ascii="Times New Roman" w:hAnsi="Times New Roman" w:eastAsia="仿宋_GB2312" w:cs="Times New Roman"/>
                <w:b/>
                <w:color w:val="010101"/>
                <w:kern w:val="0"/>
                <w:sz w:val="21"/>
                <w:szCs w:val="21"/>
                <w:lang w:val="en-US" w:eastAsia="zh-CN"/>
              </w:rPr>
              <w:t xml:space="preserve"> </w:t>
            </w:r>
            <w:r>
              <w:rPr>
                <w:rFonts w:hint="default" w:ascii="Times New Roman" w:hAnsi="Times New Roman" w:eastAsia="仿宋_GB2312" w:cs="Times New Roman"/>
                <w:b/>
                <w:color w:val="010101"/>
                <w:kern w:val="0"/>
                <w:sz w:val="21"/>
                <w:szCs w:val="21"/>
              </w:rPr>
              <w:t>组团社或者</w:t>
            </w:r>
            <w:r>
              <w:rPr>
                <w:rFonts w:hint="default" w:ascii="Times New Roman" w:hAnsi="Times New Roman" w:eastAsia="仿宋_GB2312" w:cs="Times New Roman"/>
                <w:b/>
                <w:color w:val="010101"/>
                <w:kern w:val="0"/>
                <w:sz w:val="21"/>
                <w:szCs w:val="21"/>
                <w:lang w:eastAsia="zh-CN"/>
              </w:rPr>
              <w:t>旅游团队</w:t>
            </w:r>
            <w:r>
              <w:rPr>
                <w:rFonts w:hint="default" w:ascii="Times New Roman" w:hAnsi="Times New Roman" w:eastAsia="仿宋_GB2312" w:cs="Times New Roman"/>
                <w:b/>
                <w:color w:val="010101"/>
                <w:kern w:val="0"/>
                <w:sz w:val="21"/>
                <w:szCs w:val="21"/>
              </w:rPr>
              <w:t>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djustRightInd/>
              <w:snapToGrid/>
              <w:spacing w:line="360" w:lineRule="exact"/>
              <w:ind w:left="0" w:leftChars="0" w:right="0" w:firstLine="44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领队证；造成恶劣影响的，对组团社取消其出国旅游业务经营资格，对旅游团队领队吊销其领队证。</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处旅行社组织该旅游团队所收取费用2倍的罚款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处旅行社组织该旅游团队所收取费用3倍的罚款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处旅行社组织该旅游团队所收取费用4倍的罚款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处旅行社组织该旅游团队所收取费用5倍的罚款</w:t>
            </w:r>
            <w:r>
              <w:rPr>
                <w:rFonts w:hint="default" w:ascii="Times New Roman" w:hAnsi="Times New Roman" w:eastAsia="仿宋_GB2312" w:cs="Times New Roman"/>
                <w:color w:val="010101"/>
                <w:kern w:val="0"/>
                <w:lang w:eastAsia="zh-CN"/>
              </w:rPr>
              <w:t>，并取消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对旅游团队领队吊销其领队证</w:t>
            </w:r>
            <w:r>
              <w:rPr>
                <w:rFonts w:hint="default" w:ascii="Times New Roman" w:hAnsi="Times New Roman" w:eastAsia="仿宋_GB2312" w:cs="Times New Roman"/>
                <w:spacing w:val="-10"/>
                <w:kern w:val="0"/>
                <w:szCs w:val="21"/>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3</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sz w:val="21"/>
                <w:szCs w:val="21"/>
                <w:lang w:val="en-US" w:eastAsia="zh-CN"/>
              </w:rPr>
              <w:t xml:space="preserve"> 旅游团队领队</w:t>
            </w:r>
            <w:r>
              <w:rPr>
                <w:rFonts w:hint="default" w:ascii="Times New Roman" w:hAnsi="Times New Roman" w:eastAsia="仿宋_GB2312" w:cs="Times New Roman"/>
                <w:b/>
                <w:color w:val="010101"/>
                <w:kern w:val="0"/>
                <w:sz w:val="21"/>
                <w:szCs w:val="21"/>
              </w:rPr>
              <w:t>与境外接待社、导游及为旅游者提供商品或者服务的其他经营者串通欺骗、胁迫旅游者消费或者向境外接待社、导游和其他为旅游者提供商品或者服务的经营者索要回扣、提成或者收受其财物。</w:t>
            </w:r>
          </w:p>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widowControl/>
              <w:wordWrap/>
              <w:autoSpaceDN w:val="0"/>
              <w:adjustRightInd/>
              <w:snapToGrid/>
              <w:spacing w:line="360" w:lineRule="exact"/>
              <w:ind w:left="0" w:leftChars="0" w:right="0" w:firstLine="44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领队证。</w:t>
            </w: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责令改正，没收索要的回扣、提成或者收受的财物，并处索要的回扣、提成或者收受的财物价值2倍的罚款。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w:t>
            </w:r>
            <w:r>
              <w:rPr>
                <w:rFonts w:hint="default" w:ascii="Times New Roman" w:hAnsi="Times New Roman" w:eastAsia="仿宋_GB2312" w:cs="Times New Roman"/>
                <w:color w:val="010101"/>
                <w:kern w:val="0"/>
                <w:lang w:val="en-US" w:eastAsia="zh-CN"/>
              </w:rPr>
              <w:t>2倍以上</w:t>
            </w:r>
            <w:r>
              <w:rPr>
                <w:rFonts w:hint="default" w:ascii="Times New Roman" w:hAnsi="Times New Roman" w:eastAsia="仿宋_GB2312" w:cs="Times New Roman"/>
                <w:color w:val="010101"/>
                <w:kern w:val="0"/>
              </w:rPr>
              <w:t>3倍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w:t>
            </w:r>
            <w:r>
              <w:rPr>
                <w:rFonts w:hint="default" w:ascii="Times New Roman" w:hAnsi="Times New Roman" w:eastAsia="仿宋_GB2312" w:cs="Times New Roman"/>
                <w:color w:val="010101"/>
                <w:kern w:val="0"/>
                <w:lang w:val="en-US" w:eastAsia="zh-CN"/>
              </w:rPr>
              <w:t>3倍以上</w:t>
            </w:r>
            <w:r>
              <w:rPr>
                <w:rFonts w:hint="default" w:ascii="Times New Roman" w:hAnsi="Times New Roman" w:eastAsia="仿宋_GB2312" w:cs="Times New Roman"/>
                <w:color w:val="010101"/>
                <w:kern w:val="0"/>
              </w:rPr>
              <w:t>4倍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left"/>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6"/>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没收索要的回扣、提成或者收受的财物，吊销其领队证</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并处索要的回扣、提成或者收受的财物价值</w:t>
            </w:r>
            <w:r>
              <w:rPr>
                <w:rFonts w:hint="default" w:ascii="Times New Roman" w:hAnsi="Times New Roman" w:eastAsia="仿宋_GB2312" w:cs="Times New Roman"/>
                <w:color w:val="010101"/>
                <w:kern w:val="0"/>
                <w:lang w:val="en-US" w:eastAsia="zh-CN"/>
              </w:rPr>
              <w:t>4倍以上</w:t>
            </w:r>
            <w:r>
              <w:rPr>
                <w:rFonts w:hint="default" w:ascii="Times New Roman" w:hAnsi="Times New Roman" w:eastAsia="仿宋_GB2312" w:cs="Times New Roman"/>
                <w:color w:val="010101"/>
                <w:kern w:val="0"/>
              </w:rPr>
              <w:t>5倍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15043" w:type="dxa"/>
            <w:gridSpan w:val="6"/>
            <w:tcBorders>
              <w:tl2br w:val="nil"/>
              <w:tr2bl w:val="nil"/>
            </w:tcBorders>
            <w:vAlign w:val="center"/>
          </w:tcPr>
          <w:p>
            <w:pPr>
              <w:widowControl/>
              <w:wordWrap/>
              <w:autoSpaceDN w:val="0"/>
              <w:adjustRightInd/>
              <w:snapToGrid/>
              <w:spacing w:line="500" w:lineRule="exact"/>
              <w:ind w:left="0" w:leftChars="0" w:right="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（十六）《旅游安全管理办法》裁量基准（3项）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4</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未制止履行辅助人的非法、不安全服务行为，或者未更换履行辅助人的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《旅游安全管理办法》</w:t>
            </w:r>
          </w:p>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 旅行社违反本办法第十一条第二款的规定，未制止履行辅助人的非法、不安全服务行为，或者未更换履行辅助人的，由旅游主管部门给予警告，可并处2000元以下罚款；情节严重的，处2000元以上</w:t>
            </w:r>
            <w:r>
              <w:rPr>
                <w:rFonts w:hint="default" w:ascii="Times New Roman" w:hAnsi="Times New Roman" w:eastAsia="仿宋_GB2312" w:cs="Times New Roman"/>
                <w:color w:val="010101"/>
                <w:kern w:val="0"/>
                <w:sz w:val="21"/>
                <w:szCs w:val="21"/>
                <w:lang w:eastAsia="zh-CN"/>
              </w:rPr>
              <w:t>1万元</w:t>
            </w:r>
            <w:r>
              <w:rPr>
                <w:rFonts w:hint="default" w:ascii="Times New Roman" w:hAnsi="Times New Roman" w:eastAsia="仿宋_GB2312" w:cs="Times New Roman"/>
                <w:color w:val="010101"/>
                <w:kern w:val="0"/>
                <w:sz w:val="21"/>
                <w:szCs w:val="21"/>
                <w:lang w:val="en-US" w:eastAsia="zh-CN"/>
              </w:rPr>
              <w:t>以下罚款。</w:t>
            </w:r>
          </w:p>
          <w:p>
            <w:pPr>
              <w:widowControl/>
              <w:wordWrap/>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第十一条 旅行社组织和接待旅游者，应当合理安排旅游行程，向合格的供应商订购产品和服务。</w:t>
            </w:r>
          </w:p>
          <w:p>
            <w:pPr>
              <w:widowControl/>
              <w:wordWrap/>
              <w:adjustRightInd/>
              <w:snapToGrid/>
              <w:spacing w:line="360" w:lineRule="exact"/>
              <w:ind w:left="0" w:leftChars="0" w:right="0" w:firstLine="42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sz w:val="21"/>
                <w:szCs w:val="21"/>
                <w:lang w:val="en-US" w:eastAsia="zh-CN"/>
              </w:rPr>
              <w:t>旅行社及其从业人员发现履行辅助人提供的服务不符合法律、法规规定或者存在安全隐患的，应当予以制止或者更换。</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0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0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5</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rPr>
              <w:t>不按要求制作安全信息卡，未将安全信息卡交由旅游者，或者未告知旅游者相关信息的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旅游安全管理办法</w:t>
            </w:r>
            <w:r>
              <w:rPr>
                <w:rFonts w:hint="default" w:ascii="Times New Roman" w:hAnsi="Times New Roman" w:eastAsia="仿宋_GB2312" w:cs="Times New Roman"/>
                <w:color w:val="010101"/>
                <w:kern w:val="0"/>
                <w:lang w:eastAsia="zh-CN"/>
              </w:rPr>
              <w:t>》</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第三十五条 旅行社违反本办法第十二条的规定，不按要求制作安全信息卡，未将安全信息卡交由旅游者，或者未告知旅游者相关信息的，由旅游主管部门给予警告，可并处2000元以下罚款；情节严重的，处2000元以上1万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第十二条 旅行社组织出境旅游，应当制作安全信息卡。</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安全信息卡应当包括旅游者姓名、出境证件号码和国籍，以及紧急情况下的联系人、联系方式等信息，使用中文和目的地官方语言（或者英文）填写。</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旅行社应当将安全信息卡交由旅游者随身携带，并告知其自行填写血型、过敏药物和重大疾病等信息。</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7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6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6</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eastAsia="zh-CN"/>
              </w:rPr>
              <w:t>风险提示发布后，旅行社</w:t>
            </w:r>
            <w:r>
              <w:rPr>
                <w:rFonts w:hint="eastAsia" w:ascii="Times New Roman" w:hAnsi="Times New Roman" w:eastAsia="仿宋_GB2312" w:cs="Times New Roman"/>
                <w:b/>
                <w:color w:val="010101"/>
                <w:kern w:val="0"/>
                <w:lang w:eastAsia="zh-CN"/>
              </w:rPr>
              <w:t>未</w:t>
            </w:r>
            <w:r>
              <w:rPr>
                <w:rFonts w:hint="default" w:ascii="Times New Roman" w:hAnsi="Times New Roman" w:eastAsia="仿宋_GB2312" w:cs="Times New Roman"/>
                <w:b/>
                <w:color w:val="010101"/>
                <w:kern w:val="0"/>
                <w:lang w:eastAsia="zh-CN"/>
              </w:rPr>
              <w:t>根据风险级别采取措施</w:t>
            </w:r>
            <w:r>
              <w:rPr>
                <w:rFonts w:hint="default" w:ascii="Times New Roman" w:hAnsi="Times New Roman" w:eastAsia="仿宋_GB2312" w:cs="Times New Roman"/>
                <w:b/>
                <w:color w:val="010101"/>
                <w:kern w:val="0"/>
              </w:rPr>
              <w:t>的</w:t>
            </w:r>
          </w:p>
        </w:tc>
        <w:tc>
          <w:tcPr>
            <w:tcW w:w="4548" w:type="dxa"/>
            <w:vMerge w:val="restart"/>
            <w:tcBorders>
              <w:tl2br w:val="nil"/>
              <w:tr2bl w:val="nil"/>
            </w:tcBorders>
            <w:vAlign w:val="center"/>
          </w:tcPr>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旅游安全管理办法</w:t>
            </w:r>
            <w:r>
              <w:rPr>
                <w:rFonts w:hint="default" w:ascii="Times New Roman" w:hAnsi="Times New Roman" w:eastAsia="仿宋_GB2312" w:cs="Times New Roman"/>
                <w:color w:val="010101"/>
                <w:kern w:val="0"/>
                <w:lang w:eastAsia="zh-CN"/>
              </w:rPr>
              <w:t>》</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第三十六条 旅行社违反本办法第十八条规定，不采取相应措施的，由旅游主管部门处2000元以下罚款；情节严重的，处2000元以上1万元以下罚款。</w:t>
            </w:r>
          </w:p>
          <w:p>
            <w:pPr>
              <w:widowControl/>
              <w:wordWrap/>
              <w:adjustRightInd/>
              <w:snapToGrid/>
              <w:spacing w:line="360" w:lineRule="exact"/>
              <w:ind w:firstLine="440" w:firstLineChars="2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第十八条 风险提示发布后，旅行社应当根据风险级别采取下列措施：</w:t>
            </w:r>
          </w:p>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（一）四级风险的，加强对旅游者的提示；</w:t>
            </w:r>
          </w:p>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（二）三级风险的，采取必要的安全防范措施；</w:t>
            </w:r>
          </w:p>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（三）二级风险的，停止组团或者带团前往风险区域；已在风险区域的，调整或者中止行程；</w:t>
            </w:r>
          </w:p>
          <w:p>
            <w:pPr>
              <w:widowControl/>
              <w:wordWrap/>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（四）一级风险的，停止组团或者带团前往风险区域，组织已在风险区域的旅游者撤离。</w:t>
            </w:r>
          </w:p>
          <w:p>
            <w:pPr>
              <w:widowControl/>
              <w:wordWrap/>
              <w:adjustRightInd/>
              <w:snapToGrid/>
              <w:spacing w:line="360" w:lineRule="exact"/>
              <w:ind w:firstLine="220" w:firstLineChars="1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其他旅游经营者应当根据风险提示的级别，加强对旅游者的风险提示，采取相应的安全防范措施，妥善安置旅游者，并根据政府或者有关部门的要求，暂停或者关闭易受风险危害的旅游项目或者场所。</w:t>
            </w:r>
          </w:p>
          <w:p>
            <w:pPr>
              <w:widowControl/>
              <w:wordWrap/>
              <w:adjustRightInd/>
              <w:snapToGrid/>
              <w:spacing w:line="360" w:lineRule="exact"/>
              <w:ind w:left="0" w:leftChars="0" w:right="0" w:firstLine="480" w:firstLineChars="20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70" w:hRule="atLeast"/>
        </w:trPr>
        <w:tc>
          <w:tcPr>
            <w:tcW w:w="15043" w:type="dxa"/>
            <w:gridSpan w:val="6"/>
            <w:tcBorders>
              <w:tl2br w:val="nil"/>
              <w:tr2bl w:val="nil"/>
            </w:tcBorders>
            <w:vAlign w:val="center"/>
          </w:tcPr>
          <w:p>
            <w:pPr>
              <w:wordWrap/>
              <w:adjustRightInd/>
              <w:snapToGrid/>
              <w:spacing w:line="36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（十七）《在线旅游经营服务管理暂行规定》裁量基准（7项）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7</w:t>
            </w:r>
          </w:p>
        </w:tc>
        <w:tc>
          <w:tcPr>
            <w:tcW w:w="1321" w:type="dxa"/>
            <w:vMerge w:val="restart"/>
            <w:tcBorders>
              <w:tl2br w:val="nil"/>
              <w:tr2bl w:val="nil"/>
            </w:tcBorders>
            <w:vAlign w:val="center"/>
          </w:tcPr>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 xml:space="preserve"> 在线旅游经营者发现法律、行政法规禁止发布或者传输的信息，未立即停止传输该信息，采取消除等处置措施防止信息扩散，保存有关记录并向主管部门报告的。</w:t>
            </w:r>
          </w:p>
        </w:tc>
        <w:tc>
          <w:tcPr>
            <w:tcW w:w="4548" w:type="dxa"/>
            <w:vMerge w:val="restart"/>
            <w:tcBorders>
              <w:tl2br w:val="nil"/>
              <w:tr2bl w:val="nil"/>
            </w:tcBorders>
            <w:vAlign w:val="center"/>
          </w:tcPr>
          <w:p>
            <w:pPr>
              <w:wordWrap/>
              <w:autoSpaceDN w:val="0"/>
              <w:adjustRightInd/>
              <w:snapToGrid/>
              <w:spacing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1.《在线旅游经营服务管理暂行规定》</w:t>
            </w:r>
          </w:p>
          <w:p>
            <w:pPr>
              <w:wordWrap/>
              <w:autoSpaceDN w:val="0"/>
              <w:adjustRightInd/>
              <w:snapToGrid/>
              <w:spacing w:line="320" w:lineRule="exact"/>
              <w:ind w:left="0" w:leftChars="0" w:right="0" w:firstLine="420" w:firstLineChars="200"/>
              <w:jc w:val="both"/>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z w:val="21"/>
                <w:szCs w:val="21"/>
                <w:lang w:val="en-US" w:eastAsia="zh-CN"/>
              </w:rPr>
              <w:t>第三十一条：在线旅游经营者违反本规定第八条第一款规定，由县级以上文化和旅游主管部门依照《中华人民共和国网络安全法》第六十八条有关规定处理。</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 xml:space="preserve">    第八条第一款：在线旅游经营者发现法律、行政法规禁止发布或者传输的信息，应当立即停止传输该信息，采取消除等处置措施防止信息扩散，保存有关记录并向主管部门报告。</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2.《中华人民共和国网络安全法》</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 xml:space="preserve">    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20" w:lineRule="exact"/>
              <w:ind w:left="0" w:leftChars="0" w:right="0"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给予警告，没收违法所得。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20" w:lineRule="exact"/>
              <w:ind w:left="0" w:leftChars="0" w:right="0" w:firstLine="36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18"/>
                <w:szCs w:val="18"/>
                <w:lang w:val="en-US" w:eastAsia="zh-CN"/>
              </w:rPr>
              <w:t>拒不改正或者情节严重的，处十万元以上二十万元以下罚款，责令暂停相关业务，关闭网站，停业整顿一个月，对直接负责的主管人员和其他直接责任人员处一万元以上三万元以下罚款。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18"/>
                <w:szCs w:val="18"/>
                <w:lang w:val="en-US" w:eastAsia="zh-CN"/>
              </w:rPr>
              <w:t xml:space="preserve">    拒不改正或者情节严重的，处二十万元以上三十五万元以下罚款，责令暂停相关业务，关闭网站，停业整顿二个月，对直接负责的主管人员和其他直接责任人员处三万元以上六万元以下罚款。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7"/>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20" w:lineRule="exact"/>
              <w:ind w:left="0" w:leftChars="0" w:right="0" w:firstLine="36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z w:val="18"/>
                <w:szCs w:val="18"/>
                <w:lang w:val="en-US" w:eastAsia="zh-CN"/>
              </w:rPr>
              <w:t>拒不改正或者情节严重的，处三十五万元以上五十万元以下罚款，责令暂停相关业务，关闭网站，停业整顿三个月，吊销相关业务许可证，对直接负责的主管人员和其他直接责任人员处六万元以上十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18</w:t>
            </w:r>
            <w:r>
              <w:rPr>
                <w:rFonts w:hint="eastAsia" w:ascii="Times New Roman" w:hAnsi="Times New Roman" w:eastAsia="方正小标宋_GBK" w:cs="Times New Roman"/>
                <w:b/>
                <w:bCs/>
                <w:sz w:val="28"/>
                <w:szCs w:val="28"/>
                <w:lang w:val="en-US" w:eastAsia="zh-CN"/>
              </w:rPr>
              <w:t>8</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 xml:space="preserve"> 不依法履行核验、登记义务的</w:t>
            </w:r>
          </w:p>
        </w:tc>
        <w:tc>
          <w:tcPr>
            <w:tcW w:w="4548" w:type="dxa"/>
            <w:vMerge w:val="restart"/>
            <w:tcBorders>
              <w:tl2br w:val="nil"/>
              <w:tr2bl w:val="nil"/>
            </w:tcBorders>
            <w:vAlign w:val="center"/>
          </w:tcPr>
          <w:p>
            <w:pPr>
              <w:wordWrap/>
              <w:adjustRightInd/>
              <w:snapToGrid/>
              <w:spacing w:line="360" w:lineRule="exact"/>
              <w:ind w:left="181" w:hanging="210" w:hangingChars="100"/>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（一）违反本规定第十一条第一款规定，不依法履行核验、登记义务的；</w:t>
            </w: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val="0"/>
                <w:bCs w:val="0"/>
                <w:sz w:val="21"/>
                <w:szCs w:val="21"/>
                <w:lang w:val="en-US" w:eastAsia="zh-CN"/>
              </w:rPr>
              <w:t>2.《中华人民共和国电子商务法》</w:t>
            </w: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责令限期改正；逾期不改正的，处六万元以上八万元以下的罚款；情节严重的，责令停业整顿二个月，并处二十五万元以上四十万元以下的罚款</w:t>
            </w:r>
            <w:r>
              <w:rPr>
                <w:rFonts w:hint="eastAsia" w:ascii="Times New Roman" w:hAnsi="Times New Roman" w:eastAsia="仿宋_GB2312" w:cs="Times New Roman"/>
                <w:color w:val="010101"/>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责令限期改正；逾期不改正的，处八万元以上十万元以下的罚款；情节严重的，责令停业整顿三个月，并处四十万元以上五十万元以下的罚款</w:t>
            </w:r>
            <w:r>
              <w:rPr>
                <w:rFonts w:hint="eastAsia" w:ascii="Times New Roman" w:hAnsi="Times New Roman" w:eastAsia="仿宋_GB2312" w:cs="Times New Roman"/>
                <w:sz w:val="21"/>
                <w:szCs w:val="21"/>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30"/>
                <w:szCs w:val="30"/>
                <w:lang w:eastAsia="zh-CN"/>
              </w:rPr>
            </w:pPr>
            <w:r>
              <w:rPr>
                <w:rFonts w:hint="default" w:ascii="Times New Roman" w:hAnsi="Times New Roman" w:eastAsia="方正小标宋_GBK" w:cs="Times New Roman"/>
                <w:b/>
                <w:bCs/>
                <w:sz w:val="30"/>
                <w:szCs w:val="30"/>
                <w:lang w:eastAsia="zh-CN"/>
              </w:rPr>
              <w:t>18</w:t>
            </w:r>
            <w:r>
              <w:rPr>
                <w:rFonts w:hint="eastAsia" w:ascii="Times New Roman" w:hAnsi="Times New Roman" w:eastAsia="方正小标宋_GBK" w:cs="Times New Roman"/>
                <w:b/>
                <w:bCs/>
                <w:sz w:val="30"/>
                <w:szCs w:val="30"/>
                <w:lang w:val="en-US" w:eastAsia="zh-CN"/>
              </w:rPr>
              <w:t>9</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不依法对违法情形采取必要处置措施或者未报告的；</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ordWrap/>
              <w:adjustRightInd/>
              <w:snapToGrid/>
              <w:spacing w:line="360" w:lineRule="exact"/>
              <w:ind w:left="361" w:hanging="420" w:hangingChars="20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（二）违反本规定第二十二条规定，不依法对违法情形采取必要处置措施或者未报告的；</w:t>
            </w:r>
          </w:p>
          <w:p>
            <w:pPr>
              <w:wordWrap/>
              <w:adjustRightInd/>
              <w:snapToGrid/>
              <w:spacing w:line="360" w:lineRule="exact"/>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2.《中华人民共和国电子商务法》</w:t>
            </w:r>
          </w:p>
          <w:p>
            <w:pPr>
              <w:wordWrap/>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w:t>
            </w:r>
            <w:r>
              <w:rPr>
                <w:rFonts w:hint="eastAsia" w:ascii="Times New Roman" w:hAnsi="Times New Roman" w:eastAsia="仿宋_GB2312" w:cs="Times New Roman"/>
                <w:color w:val="010101"/>
                <w:kern w:val="0"/>
                <w:sz w:val="21"/>
                <w:szCs w:val="21"/>
                <w:lang w:val="en-US" w:eastAsia="zh-CN"/>
              </w:rPr>
              <w:t>6</w:t>
            </w:r>
            <w:r>
              <w:rPr>
                <w:rFonts w:hint="default" w:ascii="Times New Roman" w:hAnsi="Times New Roman" w:eastAsia="仿宋_GB2312" w:cs="Times New Roman"/>
                <w:color w:val="010101"/>
                <w:kern w:val="0"/>
                <w:sz w:val="21"/>
                <w:szCs w:val="21"/>
                <w:lang w:val="en-US" w:eastAsia="zh-CN"/>
              </w:rPr>
              <w:t>万元以上</w:t>
            </w:r>
            <w:r>
              <w:rPr>
                <w:rFonts w:hint="eastAsia" w:ascii="Times New Roman" w:hAnsi="Times New Roman" w:eastAsia="仿宋_GB2312" w:cs="Times New Roman"/>
                <w:color w:val="010101"/>
                <w:kern w:val="0"/>
                <w:sz w:val="21"/>
                <w:szCs w:val="21"/>
                <w:lang w:val="en-US" w:eastAsia="zh-CN"/>
              </w:rPr>
              <w:t>8</w:t>
            </w:r>
            <w:r>
              <w:rPr>
                <w:rFonts w:hint="default" w:ascii="Times New Roman" w:hAnsi="Times New Roman" w:eastAsia="仿宋_GB2312" w:cs="Times New Roman"/>
                <w:color w:val="010101"/>
                <w:kern w:val="0"/>
                <w:sz w:val="21"/>
                <w:szCs w:val="21"/>
                <w:lang w:val="en-US" w:eastAsia="zh-CN"/>
              </w:rPr>
              <w:t>万元以下的罚款；情节严重的，责令停业整顿二个月，并处二十五万元以上四十万元以下的罚款</w:t>
            </w:r>
            <w:r>
              <w:rPr>
                <w:rFonts w:hint="eastAsia" w:ascii="Times New Roman" w:hAnsi="Times New Roman" w:eastAsia="仿宋_GB2312" w:cs="Times New Roman"/>
                <w:color w:val="010101"/>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万元以上</w:t>
            </w:r>
            <w:r>
              <w:rPr>
                <w:rFonts w:hint="eastAsia"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val="en-US" w:eastAsia="zh-CN"/>
              </w:rPr>
              <w:t>万元以下的罚款；情节严重的，责令停业整顿三个月，并处四十万元以上五十万元以下的罚款</w:t>
            </w:r>
            <w:r>
              <w:rPr>
                <w:rFonts w:hint="eastAsia" w:ascii="Times New Roman" w:hAnsi="Times New Roman" w:eastAsia="仿宋_GB2312" w:cs="Times New Roman"/>
                <w:sz w:val="21"/>
                <w:szCs w:val="21"/>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w:t>
            </w:r>
            <w:r>
              <w:rPr>
                <w:rFonts w:hint="eastAsia" w:ascii="Times New Roman" w:hAnsi="Times New Roman" w:eastAsia="方正小标宋_GBK" w:cs="Times New Roman"/>
                <w:b/>
                <w:bCs/>
                <w:sz w:val="28"/>
                <w:szCs w:val="28"/>
                <w:lang w:val="en-US" w:eastAsia="zh-CN"/>
              </w:rPr>
              <w:t>90</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p>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不依法履行商品和服务信息、交易信息保存义务的。</w:t>
            </w:r>
          </w:p>
        </w:tc>
        <w:tc>
          <w:tcPr>
            <w:tcW w:w="4548" w:type="dxa"/>
            <w:vMerge w:val="restart"/>
            <w:tcBorders>
              <w:tl2br w:val="nil"/>
              <w:tr2bl w:val="nil"/>
            </w:tcBorders>
            <w:vAlign w:val="center"/>
          </w:tcPr>
          <w:p>
            <w:pPr>
              <w:wordWrap/>
              <w:adjustRightInd/>
              <w:snapToGrid/>
              <w:spacing w:line="360" w:lineRule="exact"/>
              <w:ind w:left="361" w:hanging="420" w:hangingChars="20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（三）违反本规定第十九条规定，不依法履行商品和服务信息、交易信息保存义务的。</w:t>
            </w:r>
          </w:p>
          <w:p>
            <w:pPr>
              <w:wordWrap/>
              <w:adjustRightInd/>
              <w:snapToGrid/>
              <w:spacing w:line="360" w:lineRule="exact"/>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2.《中华人民共和国电子商务法》</w:t>
            </w:r>
          </w:p>
          <w:p>
            <w:pPr>
              <w:wordWrap/>
              <w:adjustRightInd/>
              <w:snapToGrid/>
              <w:spacing w:line="360" w:lineRule="exact"/>
              <w:ind w:left="0" w:leftChars="0" w:right="0" w:firstLine="420"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utoSpaceDN w:val="0"/>
              <w:adjustRightInd/>
              <w:snapToGrid/>
              <w:spacing w:line="360" w:lineRule="exact"/>
              <w:ind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r>
              <w:rPr>
                <w:rFonts w:hint="eastAsia"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w:t>
            </w:r>
            <w:r>
              <w:rPr>
                <w:rFonts w:hint="eastAsia" w:ascii="Times New Roman" w:hAnsi="Times New Roman" w:eastAsia="仿宋_GB2312" w:cs="Times New Roman"/>
                <w:color w:val="010101"/>
                <w:kern w:val="0"/>
                <w:sz w:val="21"/>
                <w:szCs w:val="21"/>
                <w:lang w:val="en-US" w:eastAsia="zh-CN"/>
              </w:rPr>
              <w:t>6</w:t>
            </w:r>
            <w:r>
              <w:rPr>
                <w:rFonts w:hint="default" w:ascii="Times New Roman" w:hAnsi="Times New Roman" w:eastAsia="仿宋_GB2312" w:cs="Times New Roman"/>
                <w:color w:val="010101"/>
                <w:kern w:val="0"/>
                <w:sz w:val="21"/>
                <w:szCs w:val="21"/>
                <w:lang w:val="en-US" w:eastAsia="zh-CN"/>
              </w:rPr>
              <w:t>万元以上</w:t>
            </w:r>
            <w:r>
              <w:rPr>
                <w:rFonts w:hint="eastAsia" w:ascii="Times New Roman" w:hAnsi="Times New Roman" w:eastAsia="仿宋_GB2312" w:cs="Times New Roman"/>
                <w:color w:val="010101"/>
                <w:kern w:val="0"/>
                <w:sz w:val="21"/>
                <w:szCs w:val="21"/>
                <w:lang w:val="en-US" w:eastAsia="zh-CN"/>
              </w:rPr>
              <w:t>8</w:t>
            </w:r>
            <w:r>
              <w:rPr>
                <w:rFonts w:hint="default" w:ascii="Times New Roman" w:hAnsi="Times New Roman" w:eastAsia="仿宋_GB2312" w:cs="Times New Roman"/>
                <w:color w:val="010101"/>
                <w:kern w:val="0"/>
                <w:sz w:val="21"/>
                <w:szCs w:val="21"/>
                <w:lang w:val="en-US" w:eastAsia="zh-CN"/>
              </w:rPr>
              <w:t>万元以下的罚款；情节严重的，责令停业整顿二个月，并处二十五万元以上四十万元以下的罚款</w:t>
            </w:r>
            <w:r>
              <w:rPr>
                <w:rFonts w:hint="eastAsia" w:ascii="Times New Roman" w:hAnsi="Times New Roman" w:eastAsia="仿宋_GB2312" w:cs="Times New Roman"/>
                <w:color w:val="010101"/>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28"/>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万元以上</w:t>
            </w:r>
            <w:r>
              <w:rPr>
                <w:rFonts w:hint="eastAsia"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val="en-US" w:eastAsia="zh-CN"/>
              </w:rPr>
              <w:t>万元以下的罚款；情节严重的，责令停业整顿三个月，并处四十万元以上五十万元以下的罚款</w:t>
            </w:r>
            <w:r>
              <w:rPr>
                <w:rFonts w:hint="eastAsia" w:ascii="Times New Roman" w:hAnsi="Times New Roman" w:eastAsia="仿宋_GB2312" w:cs="Times New Roman"/>
                <w:sz w:val="21"/>
                <w:szCs w:val="21"/>
                <w:lang w:val="en-US"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37"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1</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未取得质量</w:t>
            </w:r>
            <w:r>
              <w:rPr>
                <w:rFonts w:hint="eastAsia" w:ascii="Times New Roman" w:hAnsi="Times New Roman" w:eastAsia="仿宋_GB2312" w:cs="Times New Roman"/>
                <w:b/>
                <w:color w:val="010101"/>
                <w:kern w:val="0"/>
                <w:lang w:val="en-US" w:eastAsia="zh-CN"/>
              </w:rPr>
              <w:t>基准</w:t>
            </w:r>
            <w:r>
              <w:rPr>
                <w:rFonts w:hint="default" w:ascii="Times New Roman" w:hAnsi="Times New Roman" w:eastAsia="仿宋_GB2312" w:cs="Times New Roman"/>
                <w:b/>
                <w:color w:val="010101"/>
                <w:kern w:val="0"/>
                <w:lang w:val="en-US" w:eastAsia="zh-CN"/>
              </w:rPr>
              <w:t>、信用等级使用相关称谓和标识的</w:t>
            </w:r>
          </w:p>
        </w:tc>
        <w:tc>
          <w:tcPr>
            <w:tcW w:w="4548" w:type="dxa"/>
            <w:vMerge w:val="restart"/>
            <w:tcBorders>
              <w:tl2br w:val="nil"/>
              <w:tr2bl w:val="nil"/>
            </w:tcBorders>
            <w:vAlign w:val="center"/>
          </w:tcPr>
          <w:p>
            <w:pPr>
              <w:widowControl/>
              <w:wordWrap/>
              <w:adjustRightInd/>
              <w:snapToGrid/>
              <w:spacing w:line="360" w:lineRule="exact"/>
              <w:ind w:left="210" w:hanging="220" w:hangingChars="10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《在线旅游经营服务管理暂行规定》</w:t>
            </w:r>
          </w:p>
          <w:p>
            <w:pPr>
              <w:widowControl/>
              <w:wordWrap/>
              <w:adjustRightInd/>
              <w:snapToGrid/>
              <w:spacing w:line="360" w:lineRule="exact"/>
              <w:ind w:firstLine="44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第三十四条：在线旅游经营者违反本规定第十二条第一款有关规定，未取得质量</w:t>
            </w:r>
            <w:r>
              <w:rPr>
                <w:rFonts w:hint="eastAsia" w:ascii="Times New Roman" w:hAnsi="Times New Roman" w:eastAsia="仿宋_GB2312" w:cs="Times New Roman"/>
                <w:color w:val="010101"/>
                <w:kern w:val="0"/>
                <w:lang w:val="en-US" w:eastAsia="zh-CN"/>
              </w:rPr>
              <w:t>基准</w:t>
            </w:r>
            <w:r>
              <w:rPr>
                <w:rFonts w:hint="default" w:ascii="Times New Roman" w:hAnsi="Times New Roman" w:eastAsia="仿宋_GB2312" w:cs="Times New Roman"/>
                <w:color w:val="010101"/>
                <w:kern w:val="0"/>
                <w:lang w:val="en-US" w:eastAsia="zh-CN"/>
              </w:rPr>
              <w:t>、信用等级使用相关称谓和标识的，由县级以上文化和旅游主管部门责令改正，给予警告，可并处三万元以下罚款。</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 xml:space="preserve">    第十二条第一款：在线旅游经营者应当提供真实、准确的旅游服务信息，不得进行虚假宣传；未取得质量</w:t>
            </w:r>
            <w:r>
              <w:rPr>
                <w:rFonts w:hint="eastAsia" w:ascii="Times New Roman" w:hAnsi="Times New Roman" w:eastAsia="仿宋_GB2312" w:cs="Times New Roman"/>
                <w:color w:val="010101"/>
                <w:kern w:val="0"/>
                <w:lang w:val="en-US" w:eastAsia="zh-CN"/>
              </w:rPr>
              <w:t>基准</w:t>
            </w:r>
            <w:r>
              <w:rPr>
                <w:rFonts w:hint="default" w:ascii="Times New Roman" w:hAnsi="Times New Roman" w:eastAsia="仿宋_GB2312" w:cs="Times New Roman"/>
                <w:color w:val="010101"/>
                <w:kern w:val="0"/>
                <w:lang w:val="en-US" w:eastAsia="zh-CN"/>
              </w:rPr>
              <w:t>、信用等级的，不得使用相关称谓和标识。平台经营者应当以显著方式区分标记自营业务和平台内经营者开展的业务。</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3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以上</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8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5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2</w:t>
            </w:r>
          </w:p>
        </w:tc>
        <w:tc>
          <w:tcPr>
            <w:tcW w:w="1321" w:type="dxa"/>
            <w:vMerge w:val="restart"/>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color w:val="010101"/>
                <w:kern w:val="0"/>
                <w:lang w:val="en-US" w:eastAsia="zh-CN"/>
              </w:rPr>
              <w:t>未在全国旅游监管服务平台填报包价旅游合同有关信息的</w:t>
            </w:r>
          </w:p>
        </w:tc>
        <w:tc>
          <w:tcPr>
            <w:tcW w:w="4548" w:type="dxa"/>
            <w:vMerge w:val="restart"/>
            <w:tcBorders>
              <w:tl2br w:val="nil"/>
              <w:tr2bl w:val="nil"/>
            </w:tcBorders>
            <w:vAlign w:val="center"/>
          </w:tcPr>
          <w:p>
            <w:pPr>
              <w:widowControl/>
              <w:wordWrap/>
              <w:autoSpaceDN w:val="0"/>
              <w:adjustRightInd/>
              <w:snapToGrid/>
              <w:spacing w:line="320" w:lineRule="exact"/>
              <w:ind w:left="0" w:leftChars="0" w:right="0" w:firstLine="440" w:firstLineChars="200"/>
              <w:textAlignment w:val="auto"/>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《在线旅游经营服务管理暂行规定》</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 xml:space="preserve">    第三十五条：违反本规定第十六条规定，未在全国旅游监管服务平台填报包价旅游合同有关信息的，由县级以上文化和旅游主管部门责令改正，给予警告；拒不改正的，处一万元以下罚款。</w:t>
            </w:r>
            <w:r>
              <w:rPr>
                <w:rFonts w:hint="default" w:ascii="Times New Roman" w:hAnsi="Times New Roman" w:eastAsia="仿宋_GB2312" w:cs="Times New Roman"/>
                <w:color w:val="010101"/>
                <w:kern w:val="0"/>
                <w:lang w:val="en-US" w:eastAsia="zh-CN"/>
              </w:rPr>
              <w:br w:type="textWrapping"/>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val="en-US" w:eastAsia="zh-CN"/>
              </w:rPr>
              <w:t>第十六条：在线旅游经营者为旅游者提供包价旅游服务的，应当依法与旅游者签订合同，并在全国旅游监管服务平台填报合同有关信息。</w:t>
            </w: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20" w:lineRule="exact"/>
              <w:ind w:left="0" w:leftChars="0" w:right="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20" w:lineRule="exact"/>
              <w:ind w:left="0" w:leftChars="0" w:right="0"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3000元以下6000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w:t>
            </w:r>
            <w:r>
              <w:rPr>
                <w:rFonts w:hint="default" w:ascii="Times New Roman" w:hAnsi="Times New Roman" w:eastAsia="仿宋_GB2312" w:cs="Times New Roman"/>
                <w:color w:val="010101"/>
                <w:kern w:val="0"/>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94"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textAlignment w:val="auto"/>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lang w:val="en-US" w:eastAsia="zh-CN"/>
              </w:rPr>
              <w:t>以</w:t>
            </w:r>
            <w:r>
              <w:rPr>
                <w:rFonts w:hint="default" w:ascii="Times New Roman" w:hAnsi="Times New Roman" w:eastAsia="仿宋_GB2312" w:cs="Times New Roman"/>
                <w:color w:val="010101"/>
                <w:kern w:val="0"/>
              </w:rPr>
              <w:t>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3</w:t>
            </w:r>
          </w:p>
        </w:tc>
        <w:tc>
          <w:tcPr>
            <w:tcW w:w="1321" w:type="dxa"/>
            <w:vMerge w:val="restart"/>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r>
              <w:rPr>
                <w:rFonts w:hint="eastAsia" w:ascii="方正仿宋_GBK" w:hAnsi="方正仿宋_GBK" w:eastAsia="方正仿宋_GBK" w:cs="方正仿宋_GBK"/>
                <w:b/>
                <w:bCs/>
                <w:sz w:val="22"/>
                <w:szCs w:val="22"/>
                <w:lang w:val="en-US" w:eastAsia="zh-CN"/>
              </w:rPr>
              <w:t>在线旅游经营者应当协助文化和旅游主管部门对不合理低价游进行管理，不得为其提供交易机会</w:t>
            </w:r>
          </w:p>
        </w:tc>
        <w:tc>
          <w:tcPr>
            <w:tcW w:w="4548" w:type="dxa"/>
            <w:vMerge w:val="restart"/>
            <w:tcBorders>
              <w:tl2br w:val="nil"/>
              <w:tr2bl w:val="nil"/>
            </w:tcBorders>
            <w:vAlign w:val="center"/>
          </w:tcPr>
          <w:p>
            <w:pPr>
              <w:widowControl/>
              <w:wordWrap/>
              <w:adjustRightInd/>
              <w:snapToGrid/>
              <w:spacing w:line="360" w:lineRule="exact"/>
              <w:ind w:left="210" w:hanging="220" w:hangingChars="10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《在线旅游经营服务管理暂行规定》</w:t>
            </w:r>
          </w:p>
          <w:p>
            <w:pPr>
              <w:widowControl/>
              <w:wordWrap/>
              <w:adjustRightInd/>
              <w:snapToGrid/>
              <w:spacing w:line="360" w:lineRule="exact"/>
              <w:ind w:left="0" w:leftChars="0" w:right="0" w:firstLine="440" w:firstLineChars="200"/>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color w:val="010101"/>
                <w:kern w:val="0"/>
                <w:lang w:val="en-US" w:eastAsia="zh-CN"/>
              </w:rPr>
              <w:t>第三十六条：在线旅游经营者违反本规定第十八条规定，为以不合理低价组织的旅游活动提供交易机会的，由县级以上文化和旅游主管部门责令改正，给予警告，可并处三万元以下罚款。</w:t>
            </w:r>
            <w:r>
              <w:rPr>
                <w:rFonts w:hint="default" w:ascii="Times New Roman" w:hAnsi="Times New Roman" w:eastAsia="仿宋_GB2312" w:cs="Times New Roman"/>
                <w:color w:val="010101"/>
                <w:kern w:val="0"/>
                <w:lang w:val="en-US" w:eastAsia="zh-CN"/>
              </w:rPr>
              <w:br w:type="textWrapping"/>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val="en-US" w:eastAsia="zh-CN"/>
              </w:rPr>
              <w:t>第十八条：在线旅游经营者应当协助文化和旅游主管部门对不合理低价游进行管理，不得为其提供交易机会。</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9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vAlign w:val="center"/>
          </w:tcPr>
          <w:p>
            <w:pPr>
              <w:widowControl/>
              <w:wordWrap/>
              <w:autoSpaceDN w:val="0"/>
              <w:adjustRightInd/>
              <w:snapToGrid/>
              <w:spacing w:line="360" w:lineRule="exact"/>
              <w:ind w:left="0" w:leftChars="0" w:right="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以上</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60" w:lineRule="exact"/>
              <w:ind w:left="0" w:leftChars="0" w:right="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30000</w:t>
            </w:r>
            <w:r>
              <w:rPr>
                <w:rFonts w:hint="default" w:ascii="Times New Roman" w:hAnsi="Times New Roman" w:eastAsia="仿宋_GB2312" w:cs="Times New Roman"/>
                <w:color w:val="010101"/>
                <w:kern w:val="0"/>
              </w:rPr>
              <w:t>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15043" w:type="dxa"/>
            <w:gridSpan w:val="6"/>
            <w:tcBorders>
              <w:tl2br w:val="nil"/>
              <w:tr2bl w:val="nil"/>
            </w:tcBorders>
            <w:vAlign w:val="center"/>
          </w:tcPr>
          <w:p>
            <w:pPr>
              <w:widowControl/>
              <w:wordWrap/>
              <w:autoSpaceDN w:val="0"/>
              <w:adjustRightInd/>
              <w:snapToGrid/>
              <w:spacing w:line="520" w:lineRule="exact"/>
              <w:ind w:left="0" w:leftChars="0" w:right="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（十八）《吉林省旅游条例》裁量基准（8项）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4</w:t>
            </w:r>
          </w:p>
        </w:tc>
        <w:tc>
          <w:tcPr>
            <w:tcW w:w="1321" w:type="dxa"/>
            <w:vMerge w:val="restart"/>
            <w:tcBorders>
              <w:tl2br w:val="nil"/>
              <w:tr2bl w:val="nil"/>
            </w:tcBorders>
            <w:vAlign w:val="center"/>
          </w:tcPr>
          <w:p>
            <w:pPr>
              <w:widowControl/>
              <w:wordWrap/>
              <w:autoSpaceDN w:val="0"/>
              <w:adjustRightInd/>
              <w:snapToGrid/>
              <w:spacing w:line="32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法律、法规规定需经有关行政管理部门许可的，未取得相应的经营许可。 </w:t>
            </w:r>
          </w:p>
          <w:p>
            <w:pPr>
              <w:widowControl/>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p>
        </w:tc>
        <w:tc>
          <w:tcPr>
            <w:tcW w:w="4548" w:type="dxa"/>
            <w:vMerge w:val="restart"/>
            <w:tcBorders>
              <w:tl2br w:val="nil"/>
              <w:tr2bl w:val="nil"/>
            </w:tcBorders>
            <w:vAlign w:val="center"/>
          </w:tcPr>
          <w:p>
            <w:pPr>
              <w:widowControl/>
              <w:wordWrap/>
              <w:autoSpaceDN w:val="0"/>
              <w:adjustRightInd/>
              <w:snapToGrid/>
              <w:spacing w:line="320" w:lineRule="exact"/>
              <w:jc w:val="left"/>
              <w:textAlignment w:val="center"/>
              <w:rPr>
                <w:rFonts w:hint="default" w:ascii="Times New Roman" w:hAnsi="Times New Roman" w:eastAsia="仿宋" w:cs="Times New Roman"/>
                <w:i w:val="0"/>
                <w:iCs w:val="0"/>
                <w:color w:val="auto"/>
                <w:sz w:val="21"/>
                <w:szCs w:val="21"/>
                <w:u w:val="none"/>
                <w:lang w:eastAsia="zh-CN"/>
              </w:rPr>
            </w:pPr>
            <w:r>
              <w:rPr>
                <w:rFonts w:hint="default" w:ascii="Times New Roman" w:hAnsi="Times New Roman" w:eastAsia="仿宋" w:cs="Times New Roman"/>
                <w:i w:val="0"/>
                <w:iCs w:val="0"/>
                <w:color w:val="auto"/>
                <w:sz w:val="21"/>
                <w:szCs w:val="21"/>
                <w:u w:val="none"/>
                <w:lang w:val="en-US" w:eastAsia="zh-CN"/>
              </w:rPr>
              <w:t>《吉林省旅游条例</w:t>
            </w:r>
            <w:r>
              <w:rPr>
                <w:rFonts w:hint="default" w:ascii="Times New Roman" w:hAnsi="Times New Roman" w:eastAsia="仿宋" w:cs="Times New Roman"/>
                <w:i w:val="0"/>
                <w:iCs w:val="0"/>
                <w:color w:val="auto"/>
                <w:sz w:val="21"/>
                <w:szCs w:val="21"/>
                <w:u w:val="none"/>
                <w:lang w:eastAsia="zh-CN"/>
              </w:rPr>
              <w:t>》</w:t>
            </w:r>
          </w:p>
          <w:p>
            <w:pPr>
              <w:widowControl/>
              <w:wordWrap/>
              <w:autoSpaceDN w:val="0"/>
              <w:adjustRightInd/>
              <w:snapToGrid/>
              <w:spacing w:line="320" w:lineRule="exact"/>
              <w:ind w:firstLine="420" w:firstLineChars="200"/>
              <w:jc w:val="left"/>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rPr>
              <w:t>第七十六条  违反本条例第四十条第一款规定的，由旅游主管部门或者工商行政管理部门责令改正，没收违法所得，并处一万元以上五万元以下罚款；违法所得十万元以上的，并处违法所得一倍以上五倍以下罚款；对有关责任人员，处五千元以上二万元以下罚款。</w:t>
            </w:r>
          </w:p>
          <w:p>
            <w:pPr>
              <w:widowControl/>
              <w:wordWrap/>
              <w:autoSpaceDN w:val="0"/>
              <w:adjustRightInd/>
              <w:snapToGrid/>
              <w:spacing w:line="320" w:lineRule="exact"/>
              <w:jc w:val="left"/>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rPr>
              <w:t xml:space="preserve"> </w:t>
            </w:r>
            <w:r>
              <w:rPr>
                <w:rFonts w:hint="default" w:ascii="Times New Roman" w:hAnsi="Times New Roman" w:eastAsia="仿宋" w:cs="Times New Roman"/>
                <w:i w:val="0"/>
                <w:iCs w:val="0"/>
                <w:color w:val="auto"/>
                <w:sz w:val="21"/>
                <w:szCs w:val="21"/>
                <w:u w:val="none"/>
                <w:lang w:val="en-US" w:eastAsia="zh-CN"/>
              </w:rPr>
              <w:t xml:space="preserve">  </w:t>
            </w:r>
            <w:r>
              <w:rPr>
                <w:rFonts w:hint="default" w:ascii="Times New Roman" w:hAnsi="Times New Roman" w:eastAsia="仿宋" w:cs="Times New Roman"/>
                <w:i w:val="0"/>
                <w:iCs w:val="0"/>
                <w:color w:val="auto"/>
                <w:sz w:val="21"/>
                <w:szCs w:val="21"/>
                <w:u w:val="none"/>
              </w:rPr>
              <w:t>第四十条</w:t>
            </w:r>
            <w:r>
              <w:rPr>
                <w:rFonts w:hint="default" w:ascii="Times New Roman" w:hAnsi="Times New Roman" w:eastAsia="仿宋" w:cs="Times New Roman"/>
                <w:i w:val="0"/>
                <w:iCs w:val="0"/>
                <w:color w:val="auto"/>
                <w:sz w:val="21"/>
                <w:szCs w:val="21"/>
                <w:u w:val="none"/>
                <w:lang w:val="en-US" w:eastAsia="zh-CN"/>
              </w:rPr>
              <w:t>第一款：</w:t>
            </w:r>
            <w:r>
              <w:rPr>
                <w:rFonts w:hint="default" w:ascii="Times New Roman" w:hAnsi="Times New Roman" w:eastAsia="仿宋" w:cs="Times New Roman"/>
                <w:i w:val="0"/>
                <w:iCs w:val="0"/>
                <w:color w:val="auto"/>
                <w:sz w:val="21"/>
                <w:szCs w:val="21"/>
                <w:u w:val="none"/>
              </w:rPr>
              <w:t xml:space="preserve">  旅游经营者应当按照国家规定，依法取得营业执照。法律、法规规定需经有关行政管理部门许可的，应当取得相应的经营许可。 </w:t>
            </w:r>
          </w:p>
          <w:p>
            <w:pPr>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 w:cs="Times New Roman"/>
                <w:i w:val="0"/>
                <w:iCs w:val="0"/>
                <w:color w:val="auto"/>
                <w:sz w:val="21"/>
                <w:szCs w:val="21"/>
                <w:u w:val="none"/>
                <w:lang w:val="en-US" w:eastAsia="zh-CN"/>
              </w:rPr>
              <w:t xml:space="preserve">    </w:t>
            </w:r>
          </w:p>
        </w:tc>
        <w:tc>
          <w:tcPr>
            <w:tcW w:w="1288" w:type="dxa"/>
            <w:tcBorders>
              <w:tl2br w:val="nil"/>
              <w:tr2bl w:val="nil"/>
            </w:tcBorders>
            <w:vAlign w:val="center"/>
          </w:tcPr>
          <w:p>
            <w:pPr>
              <w:widowControl/>
              <w:wordWrap/>
              <w:autoSpaceDN w:val="0"/>
              <w:adjustRightInd/>
              <w:snapToGrid/>
              <w:spacing w:line="32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责令改正，没收违法所得，并处一万元以上</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万元以下罚款；对有关责任人员，处五千元以上</w:t>
            </w:r>
            <w:r>
              <w:rPr>
                <w:rFonts w:hint="default" w:ascii="Times New Roman" w:hAnsi="Times New Roman" w:eastAsia="仿宋" w:cs="Times New Roman"/>
                <w:i w:val="0"/>
                <w:iCs w:val="0"/>
                <w:color w:val="auto"/>
                <w:sz w:val="21"/>
                <w:szCs w:val="21"/>
                <w:u w:val="none"/>
                <w:lang w:val="en-US" w:eastAsia="zh-CN"/>
              </w:rPr>
              <w:t>七千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4.造成社会影响。</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万元以下罚款；对有关责任人员，处</w:t>
            </w:r>
            <w:r>
              <w:rPr>
                <w:rFonts w:hint="default" w:ascii="Times New Roman" w:hAnsi="Times New Roman" w:eastAsia="仿宋" w:cs="Times New Roman"/>
                <w:i w:val="0"/>
                <w:iCs w:val="0"/>
                <w:color w:val="auto"/>
                <w:sz w:val="21"/>
                <w:szCs w:val="21"/>
                <w:u w:val="none"/>
                <w:lang w:val="en-US" w:eastAsia="zh-CN"/>
              </w:rPr>
              <w:t>七</w:t>
            </w:r>
            <w:r>
              <w:rPr>
                <w:rFonts w:hint="default" w:ascii="Times New Roman" w:hAnsi="Times New Roman" w:eastAsia="仿宋" w:cs="Times New Roman"/>
                <w:i w:val="0"/>
                <w:iCs w:val="0"/>
                <w:color w:val="auto"/>
                <w:sz w:val="21"/>
                <w:szCs w:val="21"/>
                <w:u w:val="none"/>
              </w:rPr>
              <w:t>千元以上</w:t>
            </w:r>
            <w:r>
              <w:rPr>
                <w:rFonts w:hint="default"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 w:cs="Times New Roman"/>
                <w:i w:val="0"/>
                <w:iCs w:val="0"/>
                <w:color w:val="auto"/>
                <w:sz w:val="21"/>
                <w:szCs w:val="21"/>
                <w:u w:val="none"/>
              </w:rPr>
              <w:t>责令改正，没收违法所得，并处违法所得</w:t>
            </w:r>
            <w:r>
              <w:rPr>
                <w:rFonts w:hint="eastAsia"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倍以上</w:t>
            </w:r>
            <w:r>
              <w:rPr>
                <w:rFonts w:hint="eastAsia"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元以上</w:t>
            </w:r>
            <w:r>
              <w:rPr>
                <w:rFonts w:hint="default" w:ascii="Times New Roman" w:hAnsi="Times New Roman" w:eastAsia="仿宋" w:cs="Times New Roman"/>
                <w:i w:val="0"/>
                <w:iCs w:val="0"/>
                <w:color w:val="auto"/>
                <w:sz w:val="21"/>
                <w:szCs w:val="21"/>
                <w:u w:val="none"/>
                <w:lang w:val="en-US" w:eastAsia="zh-CN"/>
              </w:rPr>
              <w:t>一万五千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2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utoSpaceDN w:val="0"/>
              <w:adjustRightInd/>
              <w:snapToGrid/>
              <w:spacing w:line="32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2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上有下列情形</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numPr>
                <w:ilvl w:val="0"/>
                <w:numId w:val="29"/>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utoSpaceDN w:val="0"/>
              <w:adjustRightInd/>
              <w:snapToGrid/>
              <w:spacing w:line="32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责令改正，没收违法所得，并处违法所得</w:t>
            </w:r>
            <w:r>
              <w:rPr>
                <w:rFonts w:hint="eastAsia"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倍以上五倍以下罚款；对有关责任人员，处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3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5</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 xml:space="preserve"> 提供真实的旅游服务信息，不得进行虚假宣传，欺骗和误导消费者</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第七十七条  违反本条例第四十二条第三项规定的，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第四十二条第三项 旅游经营者从事旅游经营活动，应当遵守下列规定：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（三）提供真实的旅游服务信息，不得进行虚假宣传，欺骗和误导消费者； </w:t>
            </w: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责令改正，没收违法所得，并处一万元以上</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万元以下罚款；对有关责任人员，处五千元以上</w:t>
            </w:r>
            <w:r>
              <w:rPr>
                <w:rFonts w:hint="default" w:ascii="Times New Roman" w:hAnsi="Times New Roman" w:eastAsia="仿宋" w:cs="Times New Roman"/>
                <w:i w:val="0"/>
                <w:iCs w:val="0"/>
                <w:color w:val="auto"/>
                <w:sz w:val="21"/>
                <w:szCs w:val="21"/>
                <w:u w:val="none"/>
                <w:lang w:val="en-US" w:eastAsia="zh-CN"/>
              </w:rPr>
              <w:t>七千</w:t>
            </w:r>
            <w:r>
              <w:rPr>
                <w:rFonts w:hint="default" w:ascii="Times New Roman" w:hAnsi="Times New Roman" w:eastAsia="仿宋" w:cs="Times New Roman"/>
                <w:i w:val="0"/>
                <w:iCs w:val="0"/>
                <w:color w:val="auto"/>
                <w:sz w:val="21"/>
                <w:szCs w:val="21"/>
                <w:u w:val="none"/>
              </w:rPr>
              <w:t>元以下罚款。</w:t>
            </w:r>
            <w:r>
              <w:rPr>
                <w:rFonts w:hint="default"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5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1.违法所得三万至五万元的；</w:t>
            </w:r>
          </w:p>
          <w:p>
            <w:pPr>
              <w:widowControl/>
              <w:numPr>
                <w:ilvl w:val="0"/>
                <w:numId w:val="0"/>
              </w:numPr>
              <w:wordWrap/>
              <w:autoSpaceDN w:val="0"/>
              <w:adjustRightInd/>
              <w:snapToGrid/>
              <w:spacing w:line="280" w:lineRule="exact"/>
              <w:ind w:right="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2.造成旅游突发事件的；</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widowControl/>
              <w:wordWrap/>
              <w:autoSpaceDN w:val="0"/>
              <w:adjustRightInd/>
              <w:snapToGrid/>
              <w:spacing w:line="28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4.造成社会影响。</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万元以下罚款；对有关责任人员，处</w:t>
            </w:r>
            <w:r>
              <w:rPr>
                <w:rFonts w:hint="default" w:ascii="Times New Roman" w:hAnsi="Times New Roman" w:eastAsia="仿宋" w:cs="Times New Roman"/>
                <w:i w:val="0"/>
                <w:iCs w:val="0"/>
                <w:color w:val="auto"/>
                <w:sz w:val="21"/>
                <w:szCs w:val="21"/>
                <w:u w:val="none"/>
                <w:lang w:val="en-US" w:eastAsia="zh-CN"/>
              </w:rPr>
              <w:t>七</w:t>
            </w:r>
            <w:r>
              <w:rPr>
                <w:rFonts w:hint="default" w:ascii="Times New Roman" w:hAnsi="Times New Roman" w:eastAsia="仿宋" w:cs="Times New Roman"/>
                <w:i w:val="0"/>
                <w:iCs w:val="0"/>
                <w:color w:val="auto"/>
                <w:sz w:val="21"/>
                <w:szCs w:val="21"/>
                <w:u w:val="none"/>
              </w:rPr>
              <w:t>千元以上</w:t>
            </w:r>
            <w:r>
              <w:rPr>
                <w:rFonts w:hint="default"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0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 w:cs="Times New Roman"/>
                <w:i w:val="0"/>
                <w:iCs w:val="0"/>
                <w:color w:val="auto"/>
                <w:sz w:val="21"/>
                <w:szCs w:val="21"/>
                <w:u w:val="none"/>
              </w:rPr>
              <w:t>责令改正，没收违法所得，并处违法所得</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倍以上</w:t>
            </w:r>
            <w:r>
              <w:rPr>
                <w:rFonts w:hint="default" w:ascii="Times New Roman" w:hAnsi="Times New Roman" w:eastAsia="仿宋" w:cs="Times New Roman"/>
                <w:i w:val="0"/>
                <w:iCs w:val="0"/>
                <w:color w:val="auto"/>
                <w:sz w:val="21"/>
                <w:szCs w:val="21"/>
                <w:u w:val="none"/>
                <w:lang w:val="en-US" w:eastAsia="zh-CN"/>
              </w:rPr>
              <w:t>四</w:t>
            </w:r>
            <w:r>
              <w:rPr>
                <w:rFonts w:hint="default" w:ascii="Times New Roman" w:hAnsi="Times New Roman" w:eastAsia="仿宋" w:cs="Times New Roman"/>
                <w:i w:val="0"/>
                <w:iCs w:val="0"/>
                <w:color w:val="auto"/>
                <w:sz w:val="21"/>
                <w:szCs w:val="21"/>
                <w:u w:val="none"/>
              </w:rPr>
              <w:t>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元以上</w:t>
            </w:r>
            <w:r>
              <w:rPr>
                <w:rFonts w:hint="default" w:ascii="Times New Roman" w:hAnsi="Times New Roman" w:eastAsia="仿宋" w:cs="Times New Roman"/>
                <w:i w:val="0"/>
                <w:iCs w:val="0"/>
                <w:color w:val="auto"/>
                <w:sz w:val="21"/>
                <w:szCs w:val="21"/>
                <w:u w:val="none"/>
                <w:lang w:val="en-US" w:eastAsia="zh-CN"/>
              </w:rPr>
              <w:t>一万五千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75"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上有下列情形</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widowControl/>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280" w:lineRule="exact"/>
              <w:ind w:left="0" w:leftChars="0" w:right="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责令改正，没收违法所得，并处违法所得</w:t>
            </w:r>
            <w:r>
              <w:rPr>
                <w:rFonts w:hint="default" w:ascii="Times New Roman" w:hAnsi="Times New Roman" w:eastAsia="仿宋" w:cs="Times New Roman"/>
                <w:i w:val="0"/>
                <w:iCs w:val="0"/>
                <w:color w:val="auto"/>
                <w:sz w:val="21"/>
                <w:szCs w:val="21"/>
                <w:u w:val="none"/>
                <w:lang w:val="en-US" w:eastAsia="zh-CN"/>
              </w:rPr>
              <w:t>四</w:t>
            </w:r>
            <w:r>
              <w:rPr>
                <w:rFonts w:hint="default" w:ascii="Times New Roman" w:hAnsi="Times New Roman" w:eastAsia="仿宋" w:cs="Times New Roman"/>
                <w:i w:val="0"/>
                <w:iCs w:val="0"/>
                <w:color w:val="auto"/>
                <w:sz w:val="21"/>
                <w:szCs w:val="21"/>
                <w:u w:val="none"/>
              </w:rPr>
              <w:t>倍以上五倍以下罚款；对有关责任人员，处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五千元以上二万元以下罚款。</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52"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6</w:t>
            </w:r>
          </w:p>
        </w:tc>
        <w:tc>
          <w:tcPr>
            <w:tcW w:w="1321" w:type="dxa"/>
            <w:vMerge w:val="restart"/>
            <w:tcBorders>
              <w:tl2br w:val="nil"/>
              <w:tr2bl w:val="nil"/>
            </w:tcBorders>
            <w:vAlign w:val="center"/>
          </w:tcPr>
          <w:p>
            <w:pPr>
              <w:widowControl/>
              <w:wordWrap/>
              <w:autoSpaceDN w:val="0"/>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 xml:space="preserve"> </w:t>
            </w:r>
            <w:r>
              <w:rPr>
                <w:rFonts w:hint="default" w:ascii="Times New Roman" w:hAnsi="Times New Roman" w:eastAsia="仿宋_GB2312" w:cs="Times New Roman"/>
                <w:b/>
                <w:bCs/>
                <w:i w:val="0"/>
                <w:iCs w:val="0"/>
                <w:color w:val="auto"/>
                <w:sz w:val="21"/>
                <w:szCs w:val="21"/>
                <w:u w:val="none"/>
              </w:rPr>
              <w:t>从事导游业务的人员</w:t>
            </w:r>
            <w:r>
              <w:rPr>
                <w:rFonts w:hint="default" w:ascii="Times New Roman" w:hAnsi="Times New Roman" w:eastAsia="仿宋_GB2312" w:cs="Times New Roman"/>
                <w:b/>
                <w:bCs/>
                <w:i w:val="0"/>
                <w:iCs w:val="0"/>
                <w:color w:val="auto"/>
                <w:sz w:val="21"/>
                <w:szCs w:val="21"/>
                <w:u w:val="none"/>
                <w:lang w:val="en-US" w:eastAsia="zh-CN"/>
              </w:rPr>
              <w:t>未</w:t>
            </w:r>
            <w:r>
              <w:rPr>
                <w:rFonts w:hint="default" w:ascii="Times New Roman" w:hAnsi="Times New Roman" w:eastAsia="仿宋_GB2312" w:cs="Times New Roman"/>
                <w:b/>
                <w:bCs/>
                <w:i w:val="0"/>
                <w:iCs w:val="0"/>
                <w:color w:val="auto"/>
                <w:sz w:val="21"/>
                <w:szCs w:val="21"/>
                <w:u w:val="none"/>
              </w:rPr>
              <w:t>参加国家旅游主管部门统一组织的导游资格考试</w:t>
            </w:r>
            <w:r>
              <w:rPr>
                <w:rFonts w:hint="default" w:ascii="Times New Roman" w:hAnsi="Times New Roman" w:eastAsia="仿宋_GB2312" w:cs="Times New Roman"/>
                <w:b/>
                <w:bCs/>
                <w:i w:val="0"/>
                <w:iCs w:val="0"/>
                <w:color w:val="auto"/>
                <w:sz w:val="21"/>
                <w:szCs w:val="21"/>
                <w:u w:val="none"/>
                <w:lang w:eastAsia="zh-CN"/>
              </w:rPr>
              <w:t>，</w:t>
            </w:r>
            <w:r>
              <w:rPr>
                <w:rFonts w:hint="default" w:ascii="Times New Roman" w:hAnsi="Times New Roman" w:eastAsia="仿宋_GB2312" w:cs="Times New Roman"/>
                <w:b/>
                <w:bCs/>
                <w:i w:val="0"/>
                <w:iCs w:val="0"/>
                <w:color w:val="auto"/>
                <w:sz w:val="21"/>
                <w:szCs w:val="21"/>
                <w:u w:val="none"/>
                <w:lang w:val="en-US" w:eastAsia="zh-CN"/>
              </w:rPr>
              <w:t>获得导游资格证从事导游业务</w:t>
            </w:r>
          </w:p>
        </w:tc>
        <w:tc>
          <w:tcPr>
            <w:tcW w:w="4548" w:type="dxa"/>
            <w:vMerge w:val="restart"/>
            <w:tcBorders>
              <w:tl2br w:val="nil"/>
              <w:tr2bl w:val="nil"/>
            </w:tcBorders>
            <w:vAlign w:val="center"/>
          </w:tcPr>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idowControl w:val="0"/>
              <w:wordWrap/>
              <w:adjustRightInd/>
              <w:snapToGrid/>
              <w:spacing w:line="280" w:lineRule="exact"/>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第七十八条  违反本条例第四十九条第一款、第六十二条规定的，由旅游主管部门责令改正，没收违法所得，并处二千元以上一万元以下罚款，予以公告。</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四十九条第一款：从事导游业务的人员应当参加国家旅游主管部门统一组织的导游资格考试。考试合格的，由省旅游主管部门发给导游资格证书，经与旅行社订立劳动合同或者在相关旅游行业组织登记注册后，方可申请办理导游证，从事导游业务。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第六十二条  从事边境旅游领队业务，应当取得边境旅游领队证。申请取得边境旅游领队证，应当符合下列条件：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（一）已取得导游证；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（二）具有大专以上学历；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（三）取得相关语言水平测试等级证书或者经省、市（州）旅游主管部门组织的相关语言水平测试合格；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（四）具有两年以上旅行社经理、计划调度员或者导游等相关从业经历；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（五）与经营边境旅游业务的旅行社订立劳动合同。 </w:t>
            </w:r>
          </w:p>
          <w:p>
            <w:pPr>
              <w:widowControl w:val="0"/>
              <w:wordWrap/>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被吊销边境旅游领队证之日起未逾三年的，不得重新申请取得边境旅游领队证。 </w:t>
            </w:r>
          </w:p>
          <w:p>
            <w:pPr>
              <w:wordWrap/>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280" w:lineRule="exact"/>
              <w:ind w:left="0" w:leftChars="0" w:right="0"/>
              <w:jc w:val="left"/>
              <w:textAlignment w:val="center"/>
              <w:rPr>
                <w:rFonts w:hint="eastAsia" w:ascii="Times New Roman" w:hAnsi="Times New Roman" w:eastAsia="仿宋" w:cs="Times New Roman"/>
                <w:color w:val="010101"/>
                <w:kern w:val="0"/>
                <w:lang w:eastAsia="zh-CN"/>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二千</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val="en-US" w:eastAsia="zh-CN"/>
              </w:rPr>
              <w:t>五千</w:t>
            </w:r>
            <w:r>
              <w:rPr>
                <w:rFonts w:hint="default" w:ascii="Times New Roman" w:hAnsi="Times New Roman" w:eastAsia="仿宋" w:cs="Times New Roman"/>
                <w:i w:val="0"/>
                <w:iCs w:val="0"/>
                <w:color w:val="auto"/>
                <w:sz w:val="21"/>
                <w:szCs w:val="21"/>
                <w:u w:val="none"/>
              </w:rPr>
              <w:t>元以下罚款</w:t>
            </w:r>
            <w:r>
              <w:rPr>
                <w:rFonts w:hint="eastAsia" w:ascii="Times New Roman" w:hAnsi="Times New Roman" w:eastAsia="仿宋" w:cs="Times New Roman"/>
                <w:i w:val="0"/>
                <w:iCs w:val="0"/>
                <w:color w:val="auto"/>
                <w:sz w:val="21"/>
                <w:szCs w:val="21"/>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28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五千</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1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280" w:lineRule="exact"/>
              <w:ind w:left="0" w:leftChars="0" w:right="0"/>
              <w:jc w:val="left"/>
              <w:textAlignment w:val="center"/>
              <w:rPr>
                <w:rFonts w:hint="eastAsia" w:ascii="Times New Roman" w:hAnsi="Times New Roman" w:eastAsia="仿宋" w:cs="Times New Roman"/>
                <w:color w:val="010101"/>
                <w:kern w:val="0"/>
                <w:lang w:eastAsia="zh-CN"/>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一万</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eastAsia="zh-CN"/>
              </w:rPr>
              <w:t>一万</w:t>
            </w:r>
            <w:r>
              <w:rPr>
                <w:rFonts w:hint="eastAsia" w:ascii="Times New Roman" w:hAnsi="Times New Roman" w:eastAsia="仿宋" w:cs="Times New Roman"/>
                <w:i w:val="0"/>
                <w:iCs w:val="0"/>
                <w:color w:val="auto"/>
                <w:sz w:val="21"/>
                <w:szCs w:val="21"/>
                <w:u w:val="none"/>
                <w:lang w:val="en-US" w:eastAsia="zh-CN"/>
              </w:rPr>
              <w:t>五千</w:t>
            </w:r>
            <w:r>
              <w:rPr>
                <w:rFonts w:hint="default" w:ascii="Times New Roman" w:hAnsi="Times New Roman" w:eastAsia="仿宋" w:cs="Times New Roman"/>
                <w:i w:val="0"/>
                <w:iCs w:val="0"/>
                <w:color w:val="auto"/>
                <w:sz w:val="21"/>
                <w:szCs w:val="21"/>
                <w:u w:val="none"/>
              </w:rPr>
              <w:t>元以下罚款</w:t>
            </w:r>
            <w:r>
              <w:rPr>
                <w:rFonts w:hint="eastAsia" w:ascii="Times New Roman" w:hAnsi="Times New Roman" w:eastAsia="仿宋" w:cs="Times New Roman"/>
                <w:i w:val="0"/>
                <w:iCs w:val="0"/>
                <w:color w:val="auto"/>
                <w:sz w:val="21"/>
                <w:szCs w:val="21"/>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28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28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28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0"/>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280" w:lineRule="exact"/>
              <w:ind w:left="0" w:leftChars="0" w:right="0"/>
              <w:jc w:val="left"/>
              <w:textAlignment w:val="center"/>
              <w:rPr>
                <w:rFonts w:hint="eastAsia" w:ascii="Times New Roman" w:hAnsi="Times New Roman" w:eastAsia="仿宋" w:cs="Times New Roman"/>
                <w:color w:val="010101"/>
                <w:kern w:val="0"/>
                <w:lang w:eastAsia="zh-CN"/>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一万五千元</w:t>
            </w:r>
            <w:r>
              <w:rPr>
                <w:rFonts w:hint="default" w:ascii="Times New Roman" w:hAnsi="Times New Roman" w:eastAsia="仿宋" w:cs="Times New Roman"/>
                <w:i w:val="0"/>
                <w:iCs w:val="0"/>
                <w:color w:val="auto"/>
                <w:sz w:val="21"/>
                <w:szCs w:val="21"/>
                <w:u w:val="none"/>
              </w:rPr>
              <w:t>以上</w:t>
            </w:r>
            <w:r>
              <w:rPr>
                <w:rFonts w:hint="eastAsia" w:ascii="Times New Roman" w:hAnsi="Times New Roman" w:eastAsia="仿宋" w:cs="Times New Roman"/>
                <w:i w:val="0"/>
                <w:iCs w:val="0"/>
                <w:color w:val="auto"/>
                <w:sz w:val="21"/>
                <w:szCs w:val="21"/>
                <w:u w:val="none"/>
                <w:lang w:val="en-US" w:eastAsia="zh-CN"/>
              </w:rPr>
              <w:t>二万</w:t>
            </w:r>
            <w:r>
              <w:rPr>
                <w:rFonts w:hint="default" w:ascii="Times New Roman" w:hAnsi="Times New Roman" w:eastAsia="仿宋" w:cs="Times New Roman"/>
                <w:i w:val="0"/>
                <w:iCs w:val="0"/>
                <w:color w:val="auto"/>
                <w:sz w:val="21"/>
                <w:szCs w:val="21"/>
                <w:u w:val="none"/>
              </w:rPr>
              <w:t>元以下罚款</w:t>
            </w:r>
            <w:r>
              <w:rPr>
                <w:rFonts w:hint="eastAsia" w:ascii="Times New Roman" w:hAnsi="Times New Roman" w:eastAsia="仿宋" w:cs="Times New Roman"/>
                <w:i w:val="0"/>
                <w:iCs w:val="0"/>
                <w:color w:val="auto"/>
                <w:sz w:val="21"/>
                <w:szCs w:val="21"/>
                <w:u w:val="none"/>
                <w:lang w:eastAsia="zh-CN"/>
              </w:rPr>
              <w:t>。</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984"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7</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 xml:space="preserve"> 欺骗、胁迫旅游者购物或者参加需要另行付费的游览项目</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第八十条  违反本条例第五十一条第二项规定的，对旅行社，由旅游主管部门或者工商行政管理部门责令改正，处十万元以上五十万元以下罚款；对导游、领队，由旅游主管部门责令改正，处一万元以上五万元以下罚款；情节严重的，吊销旅行社业务经营许可证、导游证或者领队证。</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第五十一条  旅行社及其委派的导游、领队不得有下列行为：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（二）欺骗、胁迫旅游者购物或者参加需要另行付费的游览项目；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责令改正，处</w:t>
            </w:r>
            <w:r>
              <w:rPr>
                <w:rFonts w:hint="default" w:ascii="Times New Roman" w:hAnsi="Times New Roman" w:eastAsia="仿宋" w:cs="Times New Roman"/>
                <w:i w:val="0"/>
                <w:iCs w:val="0"/>
                <w:color w:val="auto"/>
                <w:sz w:val="21"/>
                <w:szCs w:val="21"/>
                <w:u w:val="none"/>
                <w:lang w:val="en-US" w:eastAsia="zh-CN"/>
              </w:rPr>
              <w:t>十</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二十</w:t>
            </w:r>
            <w:r>
              <w:rPr>
                <w:rFonts w:hint="default" w:ascii="Times New Roman" w:hAnsi="Times New Roman" w:eastAsia="仿宋" w:cs="Times New Roman"/>
                <w:i w:val="0"/>
                <w:iCs w:val="0"/>
                <w:color w:val="auto"/>
                <w:sz w:val="21"/>
                <w:szCs w:val="21"/>
                <w:u w:val="none"/>
              </w:rPr>
              <w:t>万元以下罚款；对</w:t>
            </w:r>
            <w:r>
              <w:rPr>
                <w:rFonts w:hint="default" w:ascii="Times New Roman" w:hAnsi="Times New Roman" w:eastAsia="仿宋_GB2312" w:cs="Times New Roman"/>
                <w:sz w:val="21"/>
                <w:szCs w:val="21"/>
                <w:lang w:val="en-US" w:eastAsia="zh-CN"/>
              </w:rPr>
              <w:t>导游、领队</w:t>
            </w:r>
            <w:r>
              <w:rPr>
                <w:rFonts w:hint="default" w:ascii="Times New Roman" w:hAnsi="Times New Roman" w:eastAsia="仿宋" w:cs="Times New Roman"/>
                <w:i w:val="0"/>
                <w:iCs w:val="0"/>
                <w:color w:val="auto"/>
                <w:sz w:val="21"/>
                <w:szCs w:val="21"/>
                <w:u w:val="none"/>
              </w:rPr>
              <w:t>，处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w:t>
            </w:r>
            <w:r>
              <w:rPr>
                <w:rFonts w:hint="default" w:ascii="Times New Roman" w:hAnsi="Times New Roman" w:eastAsia="仿宋" w:cs="Times New Roman"/>
                <w:i w:val="0"/>
                <w:iCs w:val="0"/>
                <w:color w:val="auto"/>
                <w:sz w:val="21"/>
                <w:szCs w:val="21"/>
                <w:u w:val="none"/>
                <w:lang w:val="en-US" w:eastAsia="zh-CN"/>
              </w:rPr>
              <w:t>二万</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86"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责令改正，处二十万元以上三十五万元以下罚款；对导游、领队，由旅游主管部门责令改正，处二万元以上三万五千元以下罚款。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91"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责令改正，处三十五万元以上五十万元以下罚款；对导游、领队，由旅游主管部门责令改正，处三万五千元以上五万元以下罚款。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1"/>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吊销旅行社业务经营许可证、导游证或者领队证。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7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8</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 xml:space="preserve"> 向旅游者索要小费或者其他财物</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第八十一条  违反本条例第五十一条第四项规定的，由旅游主管部门责令退还，处二千元以上一万元以下罚款；情节严重的，并暂扣或者吊销导游证。</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第五十一条  旅行社及其委派的导游、领队不得有下列行为： </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（四）向旅游者索要小费或者其他财物；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责令退还，处二千元以上四千元以下罚款。</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63"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责令退还，处四千元以上六千元以下罚款。情节严重的，并暂扣导游证。</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42"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责令退还，处六千元以上八千元罚款；情节严重的，并暂扣导游证。</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2"/>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责令退还，处八千元以上一万元罚款；情节严重的，吊销导游证。</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8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eastAsia="zh-CN"/>
              </w:rPr>
            </w:pPr>
            <w:r>
              <w:rPr>
                <w:rFonts w:hint="default" w:ascii="Times New Roman" w:hAnsi="Times New Roman" w:eastAsia="方正小标宋_GBK" w:cs="Times New Roman"/>
                <w:b/>
                <w:bCs/>
                <w:sz w:val="28"/>
                <w:szCs w:val="28"/>
                <w:lang w:eastAsia="zh-CN"/>
              </w:rPr>
              <w:t>19</w:t>
            </w:r>
            <w:r>
              <w:rPr>
                <w:rFonts w:hint="eastAsia" w:ascii="Times New Roman" w:hAnsi="Times New Roman" w:eastAsia="方正小标宋_GBK" w:cs="Times New Roman"/>
                <w:b/>
                <w:bCs/>
                <w:sz w:val="28"/>
                <w:szCs w:val="28"/>
                <w:lang w:val="en-US" w:eastAsia="zh-CN"/>
              </w:rPr>
              <w:t>9</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 xml:space="preserve"> </w:t>
            </w:r>
            <w:r>
              <w:rPr>
                <w:rFonts w:hint="default" w:ascii="Times New Roman" w:hAnsi="Times New Roman" w:eastAsia="仿宋_GB2312" w:cs="Times New Roman"/>
                <w:b/>
                <w:bCs/>
                <w:sz w:val="21"/>
                <w:szCs w:val="21"/>
                <w:lang w:val="en-US" w:eastAsia="zh-CN"/>
              </w:rPr>
              <w:t>旅行社组织旅游者在境外参与色情、赌博、涉毒等内容的违法活动的</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第八十二条  违反本条例第六十四条规定的，由旅游主管部门责令改正，没收违法所得，责令停业整顿，并处二万元以上十万元以下罚款；情节严重的，吊销旅行社业务经营许可证；对直接负责的主管人员和其他直接责任人员，处五千元以上二万元以下罚款，并暂扣或者吊销导游证。</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第六十四条  旅行社不得组织旅游者在境外参与色情、赌博、涉毒等内容的违法活动。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责令改正，没收违法所得，责令停业整顿一个月，并处二万元以上四万元以下罚款；对直接负责的主管人员和其他直接责任人员，处五千元以上一万元以下罚款，并暂扣导游证二个月。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5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责令改正，没收违法所得，责令停业整顿二个月，并处四万元以上六万元以下罚款；对直接负责的主管人员和其他直接责任人员，处一万元以上一万五千元以下罚款，并暂扣导游证四个月。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97"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责令改正，没收违法所得，责令停业整顿三个月，并处六万元以上八万元以下罚款；对直接负责的主管人员和其他直接责任人员，处一万五千元以上二万元以下罚款，并暂扣导游证六个月。</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3"/>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200</w:t>
            </w:r>
          </w:p>
        </w:tc>
        <w:tc>
          <w:tcPr>
            <w:tcW w:w="1321" w:type="dxa"/>
            <w:vMerge w:val="restart"/>
            <w:tcBorders>
              <w:tl2br w:val="nil"/>
              <w:tr2bl w:val="nil"/>
            </w:tcBorders>
            <w:vAlign w:val="center"/>
          </w:tcPr>
          <w:p>
            <w:pPr>
              <w:widowControl/>
              <w:wordWrap/>
              <w:autoSpaceDN w:val="0"/>
              <w:adjustRightInd/>
              <w:snapToGrid/>
              <w:spacing w:line="360" w:lineRule="exact"/>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b/>
                <w:bCs/>
                <w:sz w:val="21"/>
                <w:szCs w:val="21"/>
                <w:lang w:val="en-US" w:eastAsia="zh-CN"/>
              </w:rPr>
              <w:t>旅游者在境外滞留不归的，旅行社委派的领队未及时向旅行社和中华人民共和国驻该国使领馆、相关驻外机构报告。</w:t>
            </w:r>
          </w:p>
          <w:p>
            <w:pPr>
              <w:widowControl/>
              <w:wordWrap/>
              <w:autoSpaceDN w:val="0"/>
              <w:adjustRightInd/>
              <w:snapToGrid/>
              <w:spacing w:line="360" w:lineRule="exact"/>
              <w:ind w:left="0" w:leftChars="0" w:right="0" w:firstLine="422" w:firstLineChars="20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sz w:val="21"/>
                <w:szCs w:val="21"/>
                <w:lang w:val="en-US" w:eastAsia="zh-CN"/>
              </w:rPr>
              <w:t>旅行社接到报告后未及时向所在地县级以上人民政府旅游主管部门和公安机关报告，并协助提供非法滞留者的信息</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第八十三条  违反本条例第六十六条、第六十七条规定的，由旅游主管部门处一万元以上五万元以下罚款；情节严重的，责令停业整顿或者吊销旅行社业务经营许可证；对直接负责的主管人员和其他直接责任人员，处五千元以上二万元以下罚款，并暂扣或者吊销导游证。</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第六十六条  旅游者在境外滞留不归的，旅行社委派的领队应当及时向旅行社和中华人民共和国驻该国使领馆、相关驻外机构报告。旅行社接到报告后应当及时向所在地县级以上人民政府旅游主管部门和公安机关报告，并协助提供非法滞留者的信息。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处一万元以上二万元以下罚款；对直接负责的主管人员和其他直接责任人员，处五千元以上一万元以下罚款，并暂扣导游证一个月。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处二万元以上三万元以下罚款；对直接负责的主管人员和其他直接责任人员，处一万元以上一万五元以下罚款，并暂扣导游证二个月。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责令停业整顿三个月，对直接负责的主管人员和其他直接责任人员，处一万五千元以上二万元以下罚款，并暂扣导游证三个月。</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4"/>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br w:type="page"/>
      </w:r>
    </w:p>
    <w:tbl>
      <w:tblPr>
        <w:tblStyle w:val="9"/>
        <w:tblW w:w="15043" w:type="dxa"/>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0" w:hRule="atLeast"/>
        </w:trPr>
        <w:tc>
          <w:tcPr>
            <w:tcW w:w="69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序号</w:t>
            </w:r>
          </w:p>
        </w:tc>
        <w:tc>
          <w:tcPr>
            <w:tcW w:w="1321"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事项名称</w:t>
            </w:r>
          </w:p>
        </w:tc>
        <w:tc>
          <w:tcPr>
            <w:tcW w:w="4548" w:type="dxa"/>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r>
              <w:rPr>
                <w:rFonts w:hint="eastAsia" w:ascii="Times New Roman" w:hAnsi="Times New Roman" w:eastAsia="方正小标宋_GBK" w:cs="Times New Roman"/>
                <w:sz w:val="24"/>
                <w:szCs w:val="24"/>
                <w:lang w:eastAsia="zh-CN"/>
              </w:rPr>
              <w:t>处罚依据</w:t>
            </w:r>
          </w:p>
        </w:tc>
        <w:tc>
          <w:tcPr>
            <w:tcW w:w="1288"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vAlign w:val="center"/>
          </w:tcPr>
          <w:p>
            <w:pPr>
              <w:widowControl/>
              <w:wordWrap/>
              <w:autoSpaceDN w:val="0"/>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vAlign w:val="center"/>
          </w:tcPr>
          <w:p>
            <w:pPr>
              <w:wordWrap/>
              <w:adjustRightInd/>
              <w:snapToGrid/>
              <w:spacing w:line="360" w:lineRule="exact"/>
              <w:ind w:left="0" w:leftChars="0" w:right="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10" w:hRule="atLeast"/>
        </w:trPr>
        <w:tc>
          <w:tcPr>
            <w:tcW w:w="698" w:type="dxa"/>
            <w:vMerge w:val="restart"/>
            <w:tcBorders>
              <w:tl2br w:val="nil"/>
              <w:tr2bl w:val="nil"/>
            </w:tcBorders>
            <w:vAlign w:val="center"/>
          </w:tcPr>
          <w:p>
            <w:pPr>
              <w:widowControl/>
              <w:wordWrap/>
              <w:adjustRightInd/>
              <w:snapToGrid/>
              <w:spacing w:line="360" w:lineRule="exact"/>
              <w:ind w:left="0" w:leftChars="0" w:right="0"/>
              <w:jc w:val="center"/>
              <w:textAlignment w:val="auto"/>
              <w:rPr>
                <w:rFonts w:hint="default" w:ascii="Times New Roman" w:hAnsi="Times New Roman" w:eastAsia="方正小标宋_GBK" w:cs="Times New Roman"/>
                <w:b/>
                <w:bCs/>
                <w:sz w:val="28"/>
                <w:szCs w:val="28"/>
                <w:lang w:val="en-US" w:eastAsia="zh-CN"/>
              </w:rPr>
            </w:pPr>
            <w:r>
              <w:rPr>
                <w:rFonts w:hint="eastAsia" w:ascii="Times New Roman" w:hAnsi="Times New Roman" w:eastAsia="方正小标宋_GBK" w:cs="Times New Roman"/>
                <w:b/>
                <w:bCs/>
                <w:sz w:val="28"/>
                <w:szCs w:val="28"/>
                <w:lang w:val="en-US" w:eastAsia="zh-CN"/>
              </w:rPr>
              <w:t>201</w:t>
            </w:r>
          </w:p>
        </w:tc>
        <w:tc>
          <w:tcPr>
            <w:tcW w:w="1321" w:type="dxa"/>
            <w:vMerge w:val="restart"/>
            <w:tcBorders>
              <w:tl2br w:val="nil"/>
              <w:tr2bl w:val="nil"/>
            </w:tcBorders>
            <w:vAlign w:val="center"/>
          </w:tcPr>
          <w:p>
            <w:pPr>
              <w:widowControl/>
              <w:wordWrap/>
              <w:autoSpaceDN w:val="0"/>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z w:val="21"/>
                <w:szCs w:val="21"/>
                <w:lang w:val="en-US" w:eastAsia="zh-CN"/>
              </w:rPr>
              <w:t xml:space="preserve"> </w:t>
            </w:r>
            <w:r>
              <w:rPr>
                <w:rFonts w:hint="default" w:ascii="Times New Roman" w:hAnsi="Times New Roman" w:eastAsia="仿宋_GB2312" w:cs="Times New Roman"/>
                <w:b/>
                <w:bCs/>
                <w:sz w:val="21"/>
                <w:szCs w:val="21"/>
                <w:lang w:val="en-US" w:eastAsia="zh-CN"/>
              </w:rPr>
              <w:t>旅行社接待入境旅游发生旅游者非法滞留我国境内的，未及时向所在地县级以上人民政府旅游主管部门、公安机关和外事部门报告，并协助提供非法滞留者的信息</w:t>
            </w:r>
          </w:p>
        </w:tc>
        <w:tc>
          <w:tcPr>
            <w:tcW w:w="4548" w:type="dxa"/>
            <w:vMerge w:val="restart"/>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wordWrap/>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第八十三条  违反本条例第六十六条、第六十七条规定的，由旅游主管部门处一万元以上五万元以下罚款；情节严重的，责令停业整顿或者吊销旅行社业务经营许可证；对直接负责的主管人员和其他直接责任人员，处五千元以上二万元以下罚款，并暂扣或者吊销导游证。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第六十七条  旅行社接待入境旅游发生旅游者非法滞留我国境内的，应当及时向所在地县级以上人民政府旅游主管部门、公安机关和外事部门报告，并协助提供非法滞留者的信息。 </w:t>
            </w:r>
          </w:p>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jc w:val="both"/>
              <w:rPr>
                <w:rFonts w:hint="default" w:ascii="Times New Roman" w:hAnsi="Times New Roman" w:eastAsia="仿宋_GB2312" w:cs="Times New Roman"/>
                <w:sz w:val="21"/>
                <w:szCs w:val="21"/>
                <w:lang w:val="en-US" w:eastAsia="zh-CN"/>
              </w:rPr>
            </w:pPr>
          </w:p>
          <w:p>
            <w:pPr>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vAlign w:val="center"/>
          </w:tcPr>
          <w:p>
            <w:pPr>
              <w:widowControl/>
              <w:numPr>
                <w:ilvl w:val="0"/>
                <w:numId w:val="0"/>
              </w:numPr>
              <w:wordWrap/>
              <w:autoSpaceDN w:val="0"/>
              <w:adjustRightInd/>
              <w:snapToGrid/>
              <w:spacing w:line="300" w:lineRule="exact"/>
              <w:ind w:left="0" w:leftChars="0" w:right="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处一万元以上二万元以下罚款；对直接负责的主管人员和其他直接责任人员，处五千元以上一万元以下罚款，并暂扣导游证一个月。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2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vAlign w:val="center"/>
          </w:tcPr>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处二万元以上三万元以下罚款；对直接负责的主管人员和其他直接责任人员，处一万元以上一万五元以下罚款，并暂扣导游证二个月。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6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vAlign w:val="center"/>
          </w:tcPr>
          <w:p>
            <w:pPr>
              <w:widowControl/>
              <w:numPr>
                <w:ilvl w:val="0"/>
                <w:numId w:val="0"/>
              </w:numPr>
              <w:wordWrap/>
              <w:autoSpaceDN w:val="0"/>
              <w:adjustRightInd/>
              <w:snapToGrid/>
              <w:spacing w:line="300" w:lineRule="exact"/>
              <w:ind w:right="0"/>
              <w:jc w:val="left"/>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vAlign w:val="center"/>
          </w:tcPr>
          <w:p>
            <w:pPr>
              <w:wordWrap/>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责令停业整顿三个月，对直接负责的主管人员和其他直接责任人员，处一万五千元以上二万元以下罚款，并暂扣导游证三个月。</w:t>
            </w:r>
          </w:p>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00" w:hRule="atLeast"/>
        </w:trPr>
        <w:tc>
          <w:tcPr>
            <w:tcW w:w="698" w:type="dxa"/>
            <w:vMerge w:val="continue"/>
            <w:tcBorders>
              <w:tl2br w:val="nil"/>
              <w:tr2bl w:val="nil"/>
            </w:tcBorders>
            <w:vAlign w:val="center"/>
          </w:tcPr>
          <w:p>
            <w:pPr>
              <w:widowControl/>
              <w:wordWrap/>
              <w:adjustRightInd/>
              <w:snapToGrid/>
              <w:spacing w:line="360" w:lineRule="exact"/>
              <w:ind w:left="0" w:leftChars="0" w:right="0"/>
              <w:jc w:val="center"/>
              <w:textAlignment w:val="auto"/>
              <w:rPr>
                <w:rFonts w:hint="eastAsia" w:ascii="Times New Roman" w:hAnsi="Times New Roman" w:eastAsia="方正小标宋_GBK" w:cs="Times New Roman"/>
                <w:sz w:val="24"/>
                <w:szCs w:val="24"/>
                <w:lang w:eastAsia="zh-CN"/>
              </w:rPr>
            </w:pPr>
          </w:p>
        </w:tc>
        <w:tc>
          <w:tcPr>
            <w:tcW w:w="1321" w:type="dxa"/>
            <w:vMerge w:val="continue"/>
            <w:tcBorders>
              <w:tl2br w:val="nil"/>
              <w:tr2bl w:val="nil"/>
            </w:tcBorders>
            <w:vAlign w:val="center"/>
          </w:tcPr>
          <w:p>
            <w:pPr>
              <w:widowControl/>
              <w:wordWrap/>
              <w:autoSpaceDN w:val="0"/>
              <w:adjustRightInd/>
              <w:snapToGrid/>
              <w:spacing w:line="360" w:lineRule="exact"/>
              <w:ind w:left="0" w:leftChars="0" w:right="0" w:firstLine="480" w:firstLineChars="200"/>
              <w:jc w:val="left"/>
              <w:rPr>
                <w:rFonts w:hint="eastAsia" w:ascii="Times New Roman" w:hAnsi="Times New Roman" w:eastAsia="方正小标宋_GBK" w:cs="Times New Roman"/>
                <w:sz w:val="24"/>
                <w:szCs w:val="24"/>
                <w:lang w:eastAsia="zh-CN"/>
              </w:rPr>
            </w:pPr>
          </w:p>
        </w:tc>
        <w:tc>
          <w:tcPr>
            <w:tcW w:w="4548" w:type="dxa"/>
            <w:vMerge w:val="continue"/>
            <w:tcBorders>
              <w:tl2br w:val="nil"/>
              <w:tr2bl w:val="nil"/>
            </w:tcBorders>
            <w:vAlign w:val="center"/>
          </w:tcPr>
          <w:p>
            <w:pPr>
              <w:widowControl/>
              <w:wordWrap/>
              <w:adjustRightInd/>
              <w:snapToGrid/>
              <w:spacing w:line="360" w:lineRule="exact"/>
              <w:ind w:left="0" w:leftChars="0" w:right="0"/>
              <w:jc w:val="both"/>
              <w:rPr>
                <w:rFonts w:hint="eastAsia" w:ascii="Times New Roman" w:hAnsi="Times New Roman" w:eastAsia="方正小标宋_GBK" w:cs="Times New Roman"/>
                <w:sz w:val="24"/>
                <w:szCs w:val="24"/>
                <w:lang w:eastAsia="zh-CN"/>
              </w:rPr>
            </w:pPr>
          </w:p>
        </w:tc>
        <w:tc>
          <w:tcPr>
            <w:tcW w:w="1288" w:type="dxa"/>
            <w:tcBorders>
              <w:tl2br w:val="nil"/>
              <w:tr2bl w:val="nil"/>
            </w:tcBorders>
            <w:vAlign w:val="center"/>
          </w:tcPr>
          <w:p>
            <w:pPr>
              <w:widowControl/>
              <w:wordWrap/>
              <w:autoSpaceDN w:val="0"/>
              <w:adjustRightInd/>
              <w:snapToGrid/>
              <w:spacing w:line="360" w:lineRule="exact"/>
              <w:ind w:left="0" w:leftChars="0" w:right="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vAlign w:val="center"/>
          </w:tcPr>
          <w:p>
            <w:pPr>
              <w:widowControl/>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widowControl/>
              <w:numPr>
                <w:ilvl w:val="0"/>
                <w:numId w:val="35"/>
              </w:numPr>
              <w:wordWrap/>
              <w:autoSpaceDN w:val="0"/>
              <w:adjustRightInd/>
              <w:snapToGrid/>
              <w:spacing w:line="280" w:lineRule="exact"/>
              <w:ind w:right="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widowControl/>
              <w:numPr>
                <w:ilvl w:val="0"/>
                <w:numId w:val="0"/>
              </w:numPr>
              <w:wordWrap/>
              <w:autoSpaceDN w:val="0"/>
              <w:adjustRightInd/>
              <w:snapToGrid/>
              <w:spacing w:line="280" w:lineRule="exact"/>
              <w:ind w:right="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widowControl/>
              <w:wordWrap/>
              <w:autoSpaceDN w:val="0"/>
              <w:adjustRightInd/>
              <w:snapToGrid/>
              <w:spacing w:line="300" w:lineRule="exact"/>
              <w:ind w:left="0" w:leftChars="0" w:right="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vAlign w:val="center"/>
          </w:tcPr>
          <w:p>
            <w:pPr>
              <w:widowControl/>
              <w:wordWrap/>
              <w:adjustRightInd/>
              <w:snapToGrid/>
              <w:spacing w:line="360" w:lineRule="exact"/>
              <w:ind w:left="0" w:leftChars="0" w:right="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widowControl/>
        <w:wordWrap/>
        <w:adjustRightInd/>
        <w:snapToGrid/>
        <w:spacing w:line="360" w:lineRule="exact"/>
        <w:ind w:left="0" w:leftChars="0" w:right="0"/>
        <w:jc w:val="both"/>
        <w:textAlignment w:val="auto"/>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1623"/>
        <w:gridCol w:w="3607"/>
        <w:gridCol w:w="1262"/>
        <w:gridCol w:w="4328"/>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center"/>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b w:val="0"/>
                <w:bCs w:val="0"/>
                <w:sz w:val="44"/>
                <w:szCs w:val="44"/>
                <w:lang w:val="en-US" w:eastAsia="zh-CN"/>
              </w:rPr>
              <w:t>广播电视领域</w:t>
            </w:r>
            <w:r>
              <w:rPr>
                <w:rFonts w:hint="eastAsia" w:ascii="方正小标宋_GBK" w:hAnsi="方正小标宋_GBK" w:eastAsia="方正小标宋_GBK" w:cs="方正小标宋_GBK"/>
                <w:b w:val="0"/>
                <w:bCs w:val="0"/>
                <w:sz w:val="44"/>
                <w:szCs w:val="44"/>
                <w:lang w:eastAsia="zh-CN"/>
              </w:rPr>
              <w:t>行政执法事项行政处罚裁量基准</w:t>
            </w:r>
            <w:r>
              <w:rPr>
                <w:rFonts w:hint="eastAsia" w:ascii="Times New Roman" w:hAnsi="Times New Roman" w:eastAsia="方正小标宋_GBK" w:cs="Times New Roman"/>
                <w:b w:val="0"/>
                <w:bCs w:val="0"/>
                <w:sz w:val="44"/>
                <w:szCs w:val="44"/>
                <w:lang w:val="en-US" w:eastAsia="zh-CN"/>
              </w:rPr>
              <w:t>（171项）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（十九）《广播电视管理条例》裁量基准（20项）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623" w:type="dxa"/>
            <w:vAlign w:val="center"/>
          </w:tcPr>
          <w:p>
            <w:pPr>
              <w:autoSpaceDE w:val="0"/>
              <w:spacing w:line="280" w:lineRule="exact"/>
              <w:jc w:val="center"/>
              <w:rPr>
                <w:rFonts w:hint="eastAsia" w:ascii="楷体_GB2312" w:hAnsi="楷体_GB2312" w:eastAsia="楷体_GB2312" w:cs="楷体_GB2312"/>
                <w:b/>
                <w:color w:val="auto"/>
                <w:szCs w:val="21"/>
                <w:lang w:eastAsia="zh-CN"/>
              </w:rPr>
            </w:pPr>
            <w:r>
              <w:rPr>
                <w:rFonts w:hint="eastAsia" w:ascii="楷体_GB2312" w:hAnsi="楷体_GB2312" w:eastAsia="楷体_GB2312" w:cs="楷体_GB2312"/>
                <w:b/>
                <w:color w:val="auto"/>
                <w:szCs w:val="21"/>
                <w:lang w:eastAsia="zh-CN"/>
              </w:rPr>
              <w:t>事项名称</w:t>
            </w:r>
          </w:p>
        </w:tc>
        <w:tc>
          <w:tcPr>
            <w:tcW w:w="3607"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262"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4328" w:type="dxa"/>
            <w:vAlign w:val="center"/>
          </w:tcPr>
          <w:p>
            <w:pPr>
              <w:autoSpaceDE w:val="0"/>
              <w:spacing w:line="280" w:lineRule="exact"/>
              <w:jc w:val="center"/>
              <w:rPr>
                <w:rFonts w:hint="eastAsia" w:ascii="楷体_GB2312" w:hAnsi="楷体_GB2312" w:eastAsia="楷体_GB2312" w:cs="楷体_GB2312"/>
                <w:b/>
                <w:color w:val="auto"/>
                <w:szCs w:val="21"/>
                <w:lang w:eastAsia="zh-CN"/>
              </w:rPr>
            </w:pPr>
            <w:r>
              <w:rPr>
                <w:rFonts w:hint="eastAsia" w:ascii="楷体_GB2312" w:hAnsi="楷体_GB2312" w:eastAsia="楷体_GB2312" w:cs="楷体_GB2312"/>
                <w:b/>
                <w:color w:val="auto"/>
                <w:szCs w:val="21"/>
                <w:lang w:eastAsia="zh-CN"/>
              </w:rPr>
              <w:t>违法行为表现</w:t>
            </w:r>
          </w:p>
        </w:tc>
        <w:tc>
          <w:tcPr>
            <w:tcW w:w="2524"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202</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擅自设立广播电台、电视台、教育电视台、有线广播电视传输覆盖网、广播电视站</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《广播电视管理条例》第四十七条</w:t>
            </w:r>
            <w:r>
              <w:rPr>
                <w:rFonts w:hint="eastAsia" w:ascii="楷体_GB2312" w:hAnsi="楷体_GB2312" w:eastAsia="楷体_GB2312" w:cs="楷体_GB2312"/>
                <w:color w:val="auto"/>
                <w:szCs w:val="21"/>
              </w:rPr>
              <w:t xml:space="preserve">第一款  </w:t>
            </w:r>
            <w:r>
              <w:rPr>
                <w:rFonts w:hint="eastAsia" w:ascii="楷体_GB2312" w:hAnsi="楷体_GB2312" w:eastAsia="楷体_GB2312" w:cs="楷体_GB2312"/>
                <w:color w:val="auto"/>
                <w:kern w:val="0"/>
                <w:szCs w:val="21"/>
              </w:rPr>
              <w:t>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autoSpaceDE w:val="0"/>
              <w:spacing w:line="280" w:lineRule="exact"/>
              <w:jc w:val="center"/>
              <w:rPr>
                <w:rFonts w:hint="eastAsia" w:ascii="楷体_GB2312" w:hAnsi="楷体_GB2312" w:eastAsia="楷体_GB2312" w:cs="楷体_GB2312"/>
                <w:color w:val="auto"/>
                <w:kern w:val="0"/>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予以取缔，没收从事违法活动的设备，并处投资总额1倍以下的罚款。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予以取缔，没收从事违法活动的设备，并处投资总额1倍以上1.5倍以下的罚款。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予以取缔，没收从事违法活动的设备，并处投资总额1.5倍以上2倍以下的罚款。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03</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擅自设立广播电视发射台、转播台、微波站、卫星上行站</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《广播电视管理条例》第四十七条第二款 擅自设立广播电视发射台、转播台、微波站、卫星上行站的，由县级以上人民政府广播电视行政部门予以取缔，没收其从事违法活动的设备，并处投资总额1倍以上2倍以下的罚款。</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予以取缔，没收从事违法活动的设备，并处投资总额1倍以下的罚款。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予以取缔，没收从事违法活动的设备，并处投资总额1倍以上1.5倍以下的罚款。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予以取缔，没收从事违法活动的设备，并处投资总额1.5倍以上2倍以下的罚款。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204</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shd w:val="clear" w:color="auto" w:fill="FFFFFF"/>
              </w:rPr>
              <w:t>擅自设立广播电视节目制作经营单位或者擅自制作电视剧及其他广播电视节目</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《广播电视管理条例》</w:t>
            </w:r>
            <w:r>
              <w:rPr>
                <w:rFonts w:hint="eastAsia" w:ascii="楷体_GB2312" w:hAnsi="楷体_GB2312" w:eastAsia="楷体_GB2312" w:cs="楷体_GB2312"/>
                <w:color w:val="auto"/>
                <w:kern w:val="0"/>
                <w:szCs w:val="21"/>
                <w:shd w:val="clear" w:color="auto" w:fill="FFFFFF"/>
              </w:rPr>
              <w:t>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予以取缔，没收从事违法活动的工具、设备和节目载体，并处10000元以上20000元以下的罚款。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205</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制作、播放、向境外提供违禁内容节目</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责令停止制作</w:t>
            </w:r>
            <w:r>
              <w:rPr>
                <w:rFonts w:hint="eastAsia" w:ascii="楷体_GB2312" w:hAnsi="楷体_GB2312" w:eastAsia="楷体_GB2312" w:cs="楷体_GB2312"/>
                <w:color w:val="auto"/>
                <w:szCs w:val="21"/>
                <w:lang w:val="en-US" w:eastAsia="zh-CN"/>
              </w:rPr>
              <w:t>、播放、向境外提供</w:t>
            </w:r>
            <w:r>
              <w:rPr>
                <w:rFonts w:hint="eastAsia" w:ascii="楷体_GB2312" w:hAnsi="楷体_GB2312" w:eastAsia="楷体_GB2312" w:cs="楷体_GB2312"/>
                <w:color w:val="auto"/>
                <w:szCs w:val="21"/>
              </w:rPr>
              <w:t>，收缴其节目载体，并处10000元以上30000元以下的罚款。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206</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擅自变更台名、台标、节目设置范围或者节目套数</w:t>
            </w:r>
          </w:p>
        </w:tc>
        <w:tc>
          <w:tcPr>
            <w:tcW w:w="3607" w:type="dxa"/>
            <w:vMerge w:val="restart"/>
            <w:vAlign w:val="center"/>
          </w:tcPr>
          <w:p>
            <w:pPr>
              <w:widowControl/>
              <w:autoSpaceDE w:val="0"/>
              <w:spacing w:line="280" w:lineRule="exact"/>
              <w:jc w:val="lef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widowControl/>
              <w:autoSpaceDE w:val="0"/>
              <w:spacing w:line="280" w:lineRule="exact"/>
              <w:ind w:firstLine="440" w:firstLineChars="20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(一)未经批准，擅自变更台名、台标、节目设置范围或者节目套数的；</w:t>
            </w:r>
          </w:p>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207</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出租、转让播出时段</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(二)出租、转让播出时段的；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208</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转播、播放广播电视节目违反规定</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(三)转播、播放广播电视节目违反规定的；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209</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违规播放境外广播电视节目或者广告的时间超出规定</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(四)违规播放境外广播电视节目或者广告的时间超出规定的；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210</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播放未取得广播电视节目制作经营许可的单位制作的广播电视节目或者未取得电视剧制作许可的单位制作的电视剧</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（五）播放未取得广播电视节目制作经营许可的单位制作的广播电视节目或者未取得电视剧制作许可的单位制作的电视剧的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211</w:t>
            </w:r>
          </w:p>
        </w:tc>
        <w:tc>
          <w:tcPr>
            <w:tcW w:w="1623" w:type="dxa"/>
            <w:vMerge w:val="restart"/>
            <w:vAlign w:val="center"/>
          </w:tcPr>
          <w:p>
            <w:pPr>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shd w:val="clear" w:color="auto" w:fill="FFFFFF"/>
              </w:rPr>
              <w:t>播放未经批准的境外电影、电视剧和其他广播电视节目</w:t>
            </w:r>
          </w:p>
        </w:tc>
        <w:tc>
          <w:tcPr>
            <w:tcW w:w="3607" w:type="dxa"/>
            <w:vMerge w:val="restart"/>
            <w:vAlign w:val="center"/>
          </w:tcPr>
          <w:p>
            <w:pPr>
              <w:widowControl/>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shd w:val="clear" w:color="auto" w:fill="FFFFFF"/>
              </w:rPr>
              <w:t>(六)播放未经批准的境外电影、电视剧和其他广播电视节目的；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212</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教育电视台播放禁止播放的节目</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（七）</w:t>
            </w:r>
            <w:r>
              <w:rPr>
                <w:rFonts w:hint="eastAsia" w:ascii="楷体_GB2312" w:hAnsi="楷体_GB2312" w:eastAsia="楷体_GB2312" w:cs="楷体_GB2312"/>
                <w:color w:val="auto"/>
                <w:kern w:val="0"/>
                <w:szCs w:val="21"/>
              </w:rPr>
              <w:t>教育电视台播放禁止播放的节目的；</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第四十四条　教育电视台应当按照国家有关规定播放各类教育教学节目，不得播放与教学内容无关的电影、电视片。</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213</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未经批准，擅自举办广播电视节目交流、交易活动</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《广播电视管理条例》第五十条 违反本条例规定，有下列行为之一的，由县级以上人民政府广播电视行政部门责令停止违法活动，给予警告，没收违法所得，可以并处2万元以下的罚款；情节严重的，由原批准机关吊销许可证：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（八）未经批准，擅自举办广播电视节目交流、交易活动的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214</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出租、转让频率、频段，擅自变更广播电视发射台、转播台技术参数</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(一)出租、转让频率、频段，擅自变更广播电视发射台、转播台技术参数的；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215</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广播电视发射台、转播台擅自播放自办节目、插播广告</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(二)广播电视发射台、转播台擅自播放自办节目、插播广告的；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216</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未经批准，擅自利用卫星方式传输广播电视节目</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(三)未经批准，擅自利用卫星方式传输广播电视节目的；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217</w:t>
            </w:r>
          </w:p>
        </w:tc>
        <w:tc>
          <w:tcPr>
            <w:tcW w:w="1623" w:type="dxa"/>
            <w:vMerge w:val="restart"/>
            <w:vAlign w:val="center"/>
          </w:tcPr>
          <w:p>
            <w:pPr>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未经批准，擅自以卫星等传输方式进口、转播境外广播电视节目</w:t>
            </w:r>
          </w:p>
        </w:tc>
        <w:tc>
          <w:tcPr>
            <w:tcW w:w="3607" w:type="dxa"/>
            <w:vMerge w:val="restart"/>
            <w:vAlign w:val="center"/>
          </w:tcPr>
          <w:p>
            <w:pPr>
              <w:widowControl/>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(四)未经批准，擅自以卫星等传输方式进口、转播境外广播电视节目的</w:t>
            </w:r>
          </w:p>
          <w:p>
            <w:pPr>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218</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未经批准，擅自利用有线广播电视传输覆盖网播放节目</w:t>
            </w:r>
          </w:p>
        </w:tc>
        <w:tc>
          <w:tcPr>
            <w:tcW w:w="3607" w:type="dxa"/>
            <w:vMerge w:val="restart"/>
            <w:vAlign w:val="center"/>
          </w:tcPr>
          <w:p>
            <w:pPr>
              <w:widowControl/>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(五)未经批准，擅自利用有线广播电视传输覆盖网播放节目的；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219</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未经批准，擅自进行广播电视传输覆盖网的工程选址、设计、施工、安装</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(六)未经批准，擅自进行广播电视传输覆盖网的工程选址、设计、施工、安装的；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220</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侵占、干扰广播电视专用频率，擅自截传、干扰、解扰广播电视信号</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(七)侵占、干扰广播电视专用频率，擅自截传、干扰、解扰广播电视信号的；</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责令停止违法活动，给予警告，没收违法所得和从事违法活动的专用工具、设备，并处10000元以上20000元以下罚款。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0" w:hRule="atLeas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restart"/>
            <w:vAlign w:val="center"/>
          </w:tcPr>
          <w:p>
            <w:pPr>
              <w:autoSpaceDE w:val="0"/>
              <w:spacing w:line="280" w:lineRule="exact"/>
              <w:jc w:val="center"/>
              <w:rPr>
                <w:rFonts w:hint="eastAsia" w:ascii="楷体_GB2312" w:hAnsi="楷体_GB2312" w:eastAsia="楷体_GB2312" w:cs="楷体_GB2312"/>
                <w:color w:val="auto"/>
                <w:szCs w:val="21"/>
                <w:highlight w:val="none"/>
                <w:lang w:eastAsia="zh-CN"/>
              </w:rPr>
            </w:pPr>
            <w:r>
              <w:rPr>
                <w:rFonts w:hint="eastAsia" w:ascii="楷体_GB2312" w:hAnsi="楷体_GB2312" w:eastAsia="楷体_GB2312" w:cs="楷体_GB2312"/>
                <w:color w:val="auto"/>
                <w:szCs w:val="21"/>
                <w:highlight w:val="none"/>
                <w:lang w:val="en-US" w:eastAsia="zh-CN"/>
              </w:rPr>
              <w:t>221</w:t>
            </w:r>
          </w:p>
        </w:tc>
        <w:tc>
          <w:tcPr>
            <w:tcW w:w="1623" w:type="dxa"/>
            <w:vMerge w:val="restart"/>
            <w:vAlign w:val="center"/>
          </w:tcPr>
          <w:p>
            <w:pPr>
              <w:autoSpaceDE w:val="0"/>
              <w:spacing w:line="280" w:lineRule="exact"/>
              <w:jc w:val="center"/>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危害广播电台、电视台安全播出的，破坏广播电视设施</w:t>
            </w:r>
          </w:p>
        </w:tc>
        <w:tc>
          <w:tcPr>
            <w:tcW w:w="3607" w:type="dxa"/>
            <w:vMerge w:val="restart"/>
            <w:vAlign w:val="center"/>
          </w:tcPr>
          <w:p>
            <w:pPr>
              <w:autoSpaceDE w:val="0"/>
              <w:spacing w:line="280" w:lineRule="exact"/>
              <w:jc w:val="center"/>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w:t>
            </w: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0"/>
                <w:szCs w:val="21"/>
                <w:highlight w:val="none"/>
                <w:lang w:eastAsia="zh-CN"/>
              </w:rPr>
              <w:t>从轻处罚的</w:t>
            </w:r>
            <w:r>
              <w:rPr>
                <w:rFonts w:hint="eastAsia" w:ascii="楷体_GB2312" w:hAnsi="楷体_GB2312" w:eastAsia="楷体_GB2312" w:cs="楷体_GB2312"/>
                <w:color w:val="auto"/>
                <w:kern w:val="0"/>
                <w:szCs w:val="21"/>
                <w:highlight w:val="none"/>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0"/>
                <w:sz w:val="21"/>
                <w:szCs w:val="21"/>
                <w:highlight w:val="none"/>
                <w:lang w:val="en-US" w:eastAsia="zh-CN" w:bidi="ar-SA"/>
              </w:rPr>
            </w:pPr>
            <w:r>
              <w:rPr>
                <w:rFonts w:hint="eastAsia" w:ascii="楷体_GB2312" w:hAnsi="楷体_GB2312" w:eastAsia="楷体_GB2312" w:cs="楷体_GB2312"/>
                <w:color w:val="auto"/>
                <w:kern w:val="0"/>
                <w:szCs w:val="21"/>
                <w:highlight w:val="none"/>
                <w:lang w:eastAsia="zh-CN"/>
              </w:rPr>
              <w:t>具备下列情形之一：</w:t>
            </w:r>
            <w:r>
              <w:rPr>
                <w:rFonts w:hint="eastAsia" w:ascii="楷体_GB2312" w:hAnsi="楷体_GB2312" w:eastAsia="楷体_GB2312" w:cs="楷体_GB2312"/>
                <w:color w:val="auto"/>
                <w:kern w:val="0"/>
                <w:szCs w:val="21"/>
                <w:highlight w:val="none"/>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责令停止违法活动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一般</w:t>
            </w:r>
          </w:p>
          <w:p>
            <w:pPr>
              <w:autoSpaceDE w:val="0"/>
              <w:spacing w:line="280" w:lineRule="exact"/>
              <w:jc w:val="center"/>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0"/>
                <w:szCs w:val="21"/>
                <w:highlight w:val="none"/>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szCs w:val="21"/>
                <w:highlight w:val="none"/>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highlight w:val="none"/>
                <w:lang w:eastAsia="zh-CN"/>
              </w:rPr>
              <w:t>情形的。</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处20</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元以上30</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29"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1623"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3607" w:type="dxa"/>
            <w:vMerge w:val="continue"/>
            <w:vAlign w:val="center"/>
          </w:tcPr>
          <w:p>
            <w:pPr>
              <w:autoSpaceDE w:val="0"/>
              <w:spacing w:line="280" w:lineRule="exact"/>
              <w:jc w:val="center"/>
              <w:rPr>
                <w:rFonts w:hint="eastAsia" w:ascii="楷体_GB2312" w:hAnsi="楷体_GB2312" w:eastAsia="楷体_GB2312" w:cs="楷体_GB2312"/>
                <w:color w:val="auto"/>
                <w:szCs w:val="21"/>
                <w:highlight w:val="none"/>
              </w:rPr>
            </w:pPr>
          </w:p>
        </w:tc>
        <w:tc>
          <w:tcPr>
            <w:tcW w:w="1262" w:type="dxa"/>
            <w:vAlign w:val="center"/>
          </w:tcPr>
          <w:p>
            <w:pPr>
              <w:autoSpaceDE w:val="0"/>
              <w:spacing w:line="280" w:lineRule="exact"/>
              <w:jc w:val="center"/>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0"/>
                <w:szCs w:val="21"/>
                <w:highlight w:val="none"/>
                <w:lang w:eastAsia="zh-CN"/>
              </w:rPr>
              <w:t>从重处罚的</w:t>
            </w:r>
            <w:r>
              <w:rPr>
                <w:rFonts w:hint="eastAsia" w:ascii="楷体_GB2312" w:hAnsi="楷体_GB2312" w:eastAsia="楷体_GB2312" w:cs="楷体_GB2312"/>
                <w:color w:val="auto"/>
                <w:kern w:val="0"/>
                <w:szCs w:val="21"/>
                <w:highlight w:val="none"/>
              </w:rPr>
              <w:t>违法行为</w:t>
            </w:r>
          </w:p>
        </w:tc>
        <w:tc>
          <w:tcPr>
            <w:tcW w:w="4328" w:type="dxa"/>
            <w:vAlign w:val="center"/>
          </w:tcPr>
          <w:p>
            <w:pPr>
              <w:autoSpaceDE w:val="0"/>
              <w:spacing w:line="280" w:lineRule="exact"/>
              <w:jc w:val="both"/>
              <w:rPr>
                <w:rFonts w:hint="eastAsia" w:ascii="楷体_GB2312" w:hAnsi="楷体_GB2312" w:eastAsia="楷体_GB2312" w:cs="楷体_GB2312"/>
                <w:color w:val="auto"/>
                <w:kern w:val="2"/>
                <w:sz w:val="21"/>
                <w:szCs w:val="21"/>
                <w:highlight w:val="none"/>
                <w:lang w:val="en-US" w:eastAsia="zh-CN" w:bidi="ar-SA"/>
              </w:rPr>
            </w:pPr>
            <w:r>
              <w:rPr>
                <w:rFonts w:hint="eastAsia" w:ascii="楷体_GB2312" w:hAnsi="楷体_GB2312" w:eastAsia="楷体_GB2312" w:cs="楷体_GB2312"/>
                <w:color w:val="auto"/>
                <w:kern w:val="0"/>
                <w:szCs w:val="21"/>
                <w:highlight w:val="none"/>
              </w:rPr>
              <w:t>具备下列情形之一：1.</w:t>
            </w:r>
            <w:r>
              <w:rPr>
                <w:rFonts w:hint="eastAsia" w:ascii="楷体_GB2312" w:hAnsi="楷体_GB2312" w:eastAsia="楷体_GB2312" w:cs="楷体_GB2312"/>
                <w:color w:val="auto"/>
                <w:kern w:val="0"/>
                <w:szCs w:val="21"/>
                <w:highlight w:val="none"/>
                <w:lang w:eastAsia="zh-CN"/>
              </w:rPr>
              <w:t>因实施违法行为被行政处罚后，</w:t>
            </w:r>
            <w:r>
              <w:rPr>
                <w:rFonts w:hint="eastAsia" w:ascii="楷体_GB2312" w:hAnsi="楷体_GB2312" w:eastAsia="楷体_GB2312" w:cs="楷体_GB2312"/>
                <w:color w:val="auto"/>
                <w:kern w:val="0"/>
                <w:szCs w:val="21"/>
                <w:highlight w:val="none"/>
                <w:lang w:val="en-US" w:eastAsia="zh-CN"/>
              </w:rPr>
              <w:t>2年内</w:t>
            </w:r>
            <w:r>
              <w:rPr>
                <w:rFonts w:hint="eastAsia" w:ascii="楷体_GB2312" w:hAnsi="楷体_GB2312" w:eastAsia="楷体_GB2312" w:cs="楷体_GB2312"/>
                <w:color w:val="auto"/>
                <w:kern w:val="0"/>
                <w:szCs w:val="21"/>
                <w:highlight w:val="none"/>
                <w:lang w:eastAsia="zh-CN"/>
              </w:rPr>
              <w:t>再次实施相同违法行为的</w:t>
            </w:r>
            <w:r>
              <w:rPr>
                <w:rFonts w:hint="eastAsia" w:ascii="楷体_GB2312" w:hAnsi="楷体_GB2312" w:eastAsia="楷体_GB2312" w:cs="楷体_GB2312"/>
                <w:color w:val="auto"/>
                <w:kern w:val="0"/>
                <w:szCs w:val="21"/>
                <w:highlight w:val="none"/>
              </w:rPr>
              <w:t>；2.</w:t>
            </w:r>
            <w:r>
              <w:rPr>
                <w:rFonts w:hint="eastAsia" w:ascii="楷体_GB2312" w:hAnsi="楷体_GB2312" w:eastAsia="楷体_GB2312" w:cs="楷体_GB2312"/>
                <w:color w:val="auto"/>
                <w:kern w:val="0"/>
                <w:szCs w:val="21"/>
                <w:highlight w:val="none"/>
                <w:lang w:val="en-US" w:eastAsia="zh-CN"/>
              </w:rPr>
              <w:t>伪造、变造、毁灭、隐匿证据，隐瞒违法事实的；3.</w:t>
            </w:r>
            <w:r>
              <w:rPr>
                <w:rFonts w:hint="eastAsia" w:ascii="楷体_GB2312" w:hAnsi="楷体_GB2312" w:eastAsia="楷体_GB2312" w:cs="楷体_GB2312"/>
                <w:color w:val="auto"/>
                <w:kern w:val="0"/>
                <w:szCs w:val="21"/>
                <w:highlight w:val="none"/>
              </w:rPr>
              <w:t>拒不配合行政机关查处违法行为</w:t>
            </w:r>
            <w:r>
              <w:rPr>
                <w:rFonts w:hint="eastAsia" w:ascii="楷体_GB2312" w:hAnsi="楷体_GB2312" w:eastAsia="楷体_GB2312" w:cs="楷体_GB2312"/>
                <w:color w:val="auto"/>
                <w:kern w:val="0"/>
                <w:szCs w:val="21"/>
                <w:highlight w:val="none"/>
                <w:lang w:eastAsia="zh-CN"/>
              </w:rPr>
              <w:t>的</w:t>
            </w:r>
            <w:r>
              <w:rPr>
                <w:rFonts w:hint="eastAsia" w:ascii="楷体_GB2312" w:hAnsi="楷体_GB2312" w:eastAsia="楷体_GB2312" w:cs="楷体_GB2312"/>
                <w:color w:val="auto"/>
                <w:kern w:val="0"/>
                <w:szCs w:val="21"/>
                <w:highlight w:val="none"/>
              </w:rPr>
              <w:t>；</w:t>
            </w:r>
            <w:r>
              <w:rPr>
                <w:rFonts w:hint="eastAsia" w:ascii="楷体_GB2312" w:hAnsi="楷体_GB2312" w:eastAsia="楷体_GB2312" w:cs="楷体_GB2312"/>
                <w:color w:val="auto"/>
                <w:kern w:val="0"/>
                <w:szCs w:val="21"/>
                <w:highlight w:val="none"/>
                <w:lang w:val="en-US" w:eastAsia="zh-CN"/>
              </w:rPr>
              <w:t>4.责令停止或纠正违法行为后，继续实施违法行为的；5</w:t>
            </w:r>
            <w:r>
              <w:rPr>
                <w:rFonts w:hint="eastAsia" w:ascii="楷体_GB2312" w:hAnsi="楷体_GB2312" w:eastAsia="楷体_GB2312" w:cs="楷体_GB2312"/>
                <w:color w:val="auto"/>
                <w:kern w:val="0"/>
                <w:szCs w:val="21"/>
                <w:highlight w:val="none"/>
              </w:rPr>
              <w:t>.危害后果严重</w:t>
            </w:r>
            <w:r>
              <w:rPr>
                <w:rFonts w:hint="eastAsia" w:ascii="楷体_GB2312" w:hAnsi="楷体_GB2312" w:eastAsia="楷体_GB2312" w:cs="楷体_GB2312"/>
                <w:color w:val="auto"/>
                <w:kern w:val="0"/>
                <w:szCs w:val="21"/>
                <w:highlight w:val="none"/>
                <w:lang w:eastAsia="zh-CN"/>
              </w:rPr>
              <w:t>的；</w:t>
            </w:r>
            <w:r>
              <w:rPr>
                <w:rFonts w:hint="eastAsia" w:ascii="楷体_GB2312" w:hAnsi="楷体_GB2312" w:eastAsia="楷体_GB2312" w:cs="楷体_GB2312"/>
                <w:color w:val="auto"/>
                <w:kern w:val="0"/>
                <w:szCs w:val="21"/>
                <w:highlight w:val="none"/>
                <w:lang w:val="en-US" w:eastAsia="zh-CN"/>
              </w:rPr>
              <w:t>6.法律、法规、规章规定其他应当从重处罚的</w:t>
            </w:r>
            <w:r>
              <w:rPr>
                <w:rFonts w:hint="eastAsia" w:ascii="楷体_GB2312" w:hAnsi="楷体_GB2312" w:eastAsia="楷体_GB2312" w:cs="楷体_GB2312"/>
                <w:color w:val="auto"/>
                <w:kern w:val="0"/>
                <w:szCs w:val="21"/>
                <w:highlight w:val="none"/>
              </w:rPr>
              <w:t>。</w:t>
            </w:r>
          </w:p>
        </w:tc>
        <w:tc>
          <w:tcPr>
            <w:tcW w:w="2524" w:type="dxa"/>
            <w:vAlign w:val="center"/>
          </w:tcPr>
          <w:p>
            <w:pPr>
              <w:widowControl/>
              <w:spacing w:line="280" w:lineRule="exact"/>
              <w:jc w:val="center"/>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处30</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元以上50</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元以下罚款</w:t>
            </w:r>
          </w:p>
        </w:tc>
      </w:tr>
    </w:tbl>
    <w:p>
      <w:pPr>
        <w:autoSpaceDE w:val="0"/>
        <w:jc w:val="center"/>
        <w:rPr>
          <w:rFonts w:ascii="宋体" w:hAnsi="宋体"/>
          <w:b/>
          <w:color w:val="auto"/>
          <w:sz w:val="32"/>
          <w:szCs w:val="32"/>
          <w:highlight w:val="none"/>
        </w:rPr>
      </w:pPr>
    </w:p>
    <w:p>
      <w:pPr>
        <w:tabs>
          <w:tab w:val="left" w:pos="5040"/>
        </w:tabs>
        <w:autoSpaceDE w:val="0"/>
        <w:rPr>
          <w:rFonts w:ascii="宋体" w:hAnsi="宋体"/>
          <w:b/>
          <w:color w:val="auto"/>
          <w:sz w:val="30"/>
          <w:szCs w:val="30"/>
        </w:rPr>
      </w:pPr>
    </w:p>
    <w:p>
      <w:pPr>
        <w:tabs>
          <w:tab w:val="left" w:pos="5040"/>
        </w:tabs>
        <w:autoSpaceDE w:val="0"/>
        <w:rPr>
          <w:rFonts w:hint="eastAsia" w:ascii="宋体" w:hAnsi="宋体"/>
          <w:b/>
          <w:color w:val="auto"/>
          <w:sz w:val="30"/>
          <w:szCs w:val="30"/>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1125"/>
        <w:gridCol w:w="4185"/>
        <w:gridCol w:w="1215"/>
        <w:gridCol w:w="4081"/>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（二十）《卫星电视广播地面接收设施管理规定》裁量基准（1项）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69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1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418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2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4081"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877"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690"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222</w:t>
            </w:r>
          </w:p>
        </w:tc>
        <w:tc>
          <w:tcPr>
            <w:tcW w:w="11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擅自安装和使用卫星地面接收设施</w:t>
            </w:r>
          </w:p>
        </w:tc>
        <w:tc>
          <w:tcPr>
            <w:tcW w:w="418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《卫星电视广播地面接收设施管理规定》第十条 违反本规定，擅自生产卫星地面接收设施或者生产企业未按照规定销售给依法设立的安装服务机构的，由工业产品生产许可证主管部门责令停止生产、销售。</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  违反本规定，擅自销售卫星地面接收设施的，由工商行政管理部门责令停止销售，没收其卫星地面接收设施，并可以处以相当于销售额二倍以下的罚款。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  违反本规定，擅自安装和使用卫星地面接收设施的，由广播电视行政部门没收其安装和使用的卫星地面接收设施，对个人可以并处五千元以下的罚款，对单位可以并处五万元以下的罚款。</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408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77"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没收安装和使用的卫星地面接收设施，对个人并处</w:t>
            </w:r>
            <w:r>
              <w:rPr>
                <w:rFonts w:hint="eastAsia" w:ascii="楷体_GB2312" w:hAnsi="楷体_GB2312" w:eastAsia="楷体_GB2312" w:cs="楷体_GB2312"/>
                <w:color w:val="auto"/>
                <w:kern w:val="0"/>
                <w:szCs w:val="21"/>
                <w:lang w:val="en-US" w:eastAsia="zh-CN"/>
              </w:rPr>
              <w:t>1000</w:t>
            </w:r>
            <w:r>
              <w:rPr>
                <w:rFonts w:hint="eastAsia" w:ascii="楷体_GB2312" w:hAnsi="楷体_GB2312" w:eastAsia="楷体_GB2312" w:cs="楷体_GB2312"/>
                <w:color w:val="auto"/>
                <w:kern w:val="0"/>
                <w:szCs w:val="21"/>
              </w:rPr>
              <w:t>元以下罚款，对单位并处</w:t>
            </w:r>
            <w:r>
              <w:rPr>
                <w:rFonts w:hint="eastAsia" w:ascii="楷体_GB2312" w:hAnsi="楷体_GB2312" w:eastAsia="楷体_GB2312" w:cs="楷体_GB2312"/>
                <w:color w:val="auto"/>
                <w:kern w:val="0"/>
                <w:szCs w:val="21"/>
                <w:lang w:val="en-US" w:eastAsia="zh-CN"/>
              </w:rPr>
              <w:t>10000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690"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1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418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408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77" w:type="dxa"/>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没收其安装和使用的卫星地面接收设施，对个人并处</w:t>
            </w:r>
            <w:r>
              <w:rPr>
                <w:rFonts w:hint="eastAsia" w:ascii="楷体_GB2312" w:hAnsi="楷体_GB2312" w:eastAsia="楷体_GB2312" w:cs="楷体_GB2312"/>
                <w:color w:val="auto"/>
                <w:kern w:val="0"/>
                <w:szCs w:val="21"/>
                <w:lang w:val="en-US" w:eastAsia="zh-CN"/>
              </w:rPr>
              <w:t>1000</w:t>
            </w:r>
            <w:r>
              <w:rPr>
                <w:rFonts w:hint="eastAsia" w:ascii="楷体_GB2312" w:hAnsi="楷体_GB2312" w:eastAsia="楷体_GB2312" w:cs="楷体_GB2312"/>
                <w:color w:val="auto"/>
                <w:kern w:val="0"/>
                <w:szCs w:val="21"/>
              </w:rPr>
              <w:t>元以上</w:t>
            </w:r>
            <w:r>
              <w:rPr>
                <w:rFonts w:hint="eastAsia" w:ascii="楷体_GB2312" w:hAnsi="楷体_GB2312" w:eastAsia="楷体_GB2312" w:cs="楷体_GB2312"/>
                <w:color w:val="auto"/>
                <w:kern w:val="0"/>
                <w:szCs w:val="21"/>
                <w:lang w:val="en-US" w:eastAsia="zh-CN"/>
              </w:rPr>
              <w:t>3</w:t>
            </w:r>
            <w:r>
              <w:rPr>
                <w:rFonts w:hint="eastAsia" w:ascii="楷体_GB2312" w:hAnsi="楷体_GB2312" w:eastAsia="楷体_GB2312" w:cs="楷体_GB2312"/>
                <w:color w:val="auto"/>
                <w:kern w:val="0"/>
                <w:szCs w:val="21"/>
              </w:rPr>
              <w:t>000元以下罚款，对单位并处</w:t>
            </w:r>
            <w:r>
              <w:rPr>
                <w:rFonts w:hint="eastAsia" w:ascii="楷体_GB2312" w:hAnsi="楷体_GB2312" w:eastAsia="楷体_GB2312" w:cs="楷体_GB2312"/>
                <w:color w:val="auto"/>
                <w:kern w:val="0"/>
                <w:szCs w:val="21"/>
                <w:lang w:val="en-US" w:eastAsia="zh-CN"/>
              </w:rPr>
              <w:t>10</w:t>
            </w:r>
            <w:r>
              <w:rPr>
                <w:rFonts w:hint="eastAsia" w:ascii="楷体_GB2312" w:hAnsi="楷体_GB2312" w:eastAsia="楷体_GB2312" w:cs="楷体_GB2312"/>
                <w:color w:val="auto"/>
                <w:kern w:val="0"/>
                <w:szCs w:val="21"/>
              </w:rPr>
              <w:t>000元以上</w:t>
            </w:r>
            <w:r>
              <w:rPr>
                <w:rFonts w:hint="eastAsia" w:ascii="楷体_GB2312" w:hAnsi="楷体_GB2312" w:eastAsia="楷体_GB2312" w:cs="楷体_GB2312"/>
                <w:color w:val="auto"/>
                <w:kern w:val="0"/>
                <w:szCs w:val="21"/>
                <w:lang w:val="en-US" w:eastAsia="zh-CN"/>
              </w:rPr>
              <w:t>3</w:t>
            </w:r>
            <w:r>
              <w:rPr>
                <w:rFonts w:hint="eastAsia" w:ascii="楷体_GB2312" w:hAnsi="楷体_GB2312" w:eastAsia="楷体_GB2312" w:cs="楷体_GB2312"/>
                <w:color w:val="auto"/>
                <w:kern w:val="0"/>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690"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1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418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408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77" w:type="dxa"/>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没收其安装和使用的卫星地面接收设施，对个人并处</w:t>
            </w:r>
            <w:r>
              <w:rPr>
                <w:rFonts w:hint="eastAsia" w:ascii="楷体_GB2312" w:hAnsi="楷体_GB2312" w:eastAsia="楷体_GB2312" w:cs="楷体_GB2312"/>
                <w:color w:val="auto"/>
                <w:kern w:val="0"/>
                <w:szCs w:val="21"/>
                <w:lang w:val="en-US" w:eastAsia="zh-CN"/>
              </w:rPr>
              <w:t>3</w:t>
            </w:r>
            <w:r>
              <w:rPr>
                <w:rFonts w:hint="eastAsia" w:ascii="楷体_GB2312" w:hAnsi="楷体_GB2312" w:eastAsia="楷体_GB2312" w:cs="楷体_GB2312"/>
                <w:color w:val="auto"/>
                <w:kern w:val="0"/>
                <w:szCs w:val="21"/>
              </w:rPr>
              <w:t>000元以上5000元以下罚款，对单位并处</w:t>
            </w:r>
            <w:r>
              <w:rPr>
                <w:rFonts w:hint="eastAsia" w:ascii="楷体_GB2312" w:hAnsi="楷体_GB2312" w:eastAsia="楷体_GB2312" w:cs="楷体_GB2312"/>
                <w:color w:val="auto"/>
                <w:kern w:val="0"/>
                <w:szCs w:val="21"/>
                <w:lang w:val="en-US" w:eastAsia="zh-CN"/>
              </w:rPr>
              <w:t>3</w:t>
            </w:r>
            <w:r>
              <w:rPr>
                <w:rFonts w:hint="eastAsia" w:ascii="楷体_GB2312" w:hAnsi="楷体_GB2312" w:eastAsia="楷体_GB2312" w:cs="楷体_GB2312"/>
                <w:color w:val="auto"/>
                <w:kern w:val="0"/>
                <w:szCs w:val="21"/>
              </w:rPr>
              <w:t>0000元以上50000以下元罚款。</w:t>
            </w:r>
          </w:p>
        </w:tc>
      </w:tr>
    </w:tbl>
    <w:p>
      <w:pPr>
        <w:autoSpaceDE w:val="0"/>
        <w:jc w:val="center"/>
        <w:rPr>
          <w:rFonts w:ascii="宋体" w:hAnsi="宋体"/>
          <w:b/>
          <w:color w:val="auto"/>
          <w:sz w:val="30"/>
          <w:szCs w:val="30"/>
        </w:rPr>
      </w:pPr>
    </w:p>
    <w:p>
      <w:pPr>
        <w:kinsoku w:val="0"/>
        <w:wordWrap w:val="0"/>
        <w:overflowPunct w:val="0"/>
        <w:autoSpaceDE w:val="0"/>
        <w:jc w:val="center"/>
        <w:rPr>
          <w:rFonts w:hint="eastAsia" w:ascii="宋体" w:hAnsi="宋体"/>
          <w:b/>
          <w:color w:val="auto"/>
          <w:sz w:val="30"/>
          <w:szCs w:val="30"/>
        </w:rPr>
      </w:pPr>
    </w:p>
    <w:p>
      <w:pPr>
        <w:kinsoku w:val="0"/>
        <w:wordWrap w:val="0"/>
        <w:overflowPunct w:val="0"/>
        <w:autoSpaceDE w:val="0"/>
        <w:rPr>
          <w:rFonts w:hint="eastAsia" w:ascii="宋体" w:hAnsi="宋体"/>
          <w:b/>
          <w:color w:val="auto"/>
          <w:sz w:val="30"/>
          <w:szCs w:val="30"/>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080"/>
        <w:gridCol w:w="2745"/>
        <w:gridCol w:w="1155"/>
        <w:gridCol w:w="5629"/>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（二十一）《广播电视设施保护条例》裁量基准（10项）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08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274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1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62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88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223</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在广播电视设施保护范围内违规作业</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责令改正，限期拆除违章建筑、设施，对个人处1000元以上</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000元以下罚款，对单位处以20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元以上30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w:t>
            </w:r>
            <w:r>
              <w:rPr>
                <w:rFonts w:ascii="楷体_GB2312" w:hAnsi="楷体_GB2312" w:eastAsia="楷体_GB2312" w:cs="楷体_GB2312"/>
                <w:color w:val="auto"/>
                <w:szCs w:val="21"/>
              </w:rPr>
              <w:t>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24</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在广播电视设施保护范围内种植树木、农作物</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设施保护条例》二十二条：违反本条例规定，在广播电视设施保护范围内有下列行为之一的，由县级以上人民政府广播电视行政管理部门或者其授权的广播电视设施管理单位责令改正，给予警告，对个人可处以2000元以下罚款，对单位可处以2万元以下罚款：（1）种植树木、农作物的； </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225</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在广播电视设施保护范围内堆放金属物品、易燃易爆物品或者设置金属构件、倾倒腐蚀性物品</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二条：违反本条例规定，在广播电视设施保护范围内有下列行为之一的，由县级以上人民政府广播电视行政管理部门或者其授权的广播电视设施管理单位责令改正，给予警告，对个人可处以2000元以下罚款，对单位可处以2万元以下罚款：（2）堆放金属物品、易燃易爆物品或者设置金属构件、倾倒腐蚀性物品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226</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在广播电视设施保护范围内钻探、打桩、抛锚、挖沙、取土</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二条：违反本条例规定，在广播电视设施保护范围内有下列行为之一的，由县级以上人民政府广播电视行政管理部门或者其授权的广播电视设施管理单位责令改正，给予警告，对个人可处以2000元以下罚款，对单位可处以2万元以下罚款：（3）钻探、打桩、抛锚、挖沙、取土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227</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在广播电视设施保护范围内拴系牲畜、悬挂物品、攀附农作物</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二条：违反本条例规定，在广播电视设施保护范围内有下列行为之一的，由县级以上人民政府广播电视行政管理部门或者其授权的广播电视设施管理单位责令改正，给予警告，对个人可处以2000元以下罚款，对单位可处以2万元以下罚款：（4）拴系牲畜、悬挂物品、攀附农作物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228</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w:t>
            </w:r>
            <w:r>
              <w:rPr>
                <w:rFonts w:hint="eastAsia" w:ascii="楷体_GB2312" w:hAnsi="楷体_GB2312" w:eastAsia="楷体_GB2312" w:cs="楷体_GB2312"/>
                <w:color w:val="auto"/>
                <w:kern w:val="0"/>
                <w:szCs w:val="21"/>
              </w:rPr>
              <w:t>在广播电视传输线路保护范围内堆放笨重物品、种植树木、平整土地</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三条：违反本条例规定，未经同意，擅自实施下列行为之一的，由县级以上人民政府广播电视行政管理部门或者其授权的广播电视设施管理单位责令改正，对个人处以2000元以下的罚款，对单位可处以1万元以下的罚款；（1）在广播电视传输线路保护范围内堆放笨重物品、种植树木、平整土地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229</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w:t>
            </w:r>
            <w:r>
              <w:rPr>
                <w:rFonts w:hint="eastAsia" w:ascii="楷体_GB2312" w:hAnsi="楷体_GB2312" w:eastAsia="楷体_GB2312" w:cs="楷体_GB2312"/>
                <w:color w:val="auto"/>
                <w:kern w:val="0"/>
                <w:szCs w:val="21"/>
              </w:rPr>
              <w:t>在天线、馈线保护范围外进行烧荒等</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三条：违反本条规定，未经同意，擅自实施下列行为之一的，由县级以上人民政府广播电视行政管理部门或者其授权的广播电视设施管理单位责令改正，对个人处以2000元以下的罚款，对单位可处以1万元以下的罚款；（2）在天线、馈线保护范围外进行烧荒等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230</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w:t>
            </w:r>
            <w:r>
              <w:rPr>
                <w:rFonts w:hint="eastAsia" w:ascii="楷体_GB2312" w:hAnsi="楷体_GB2312" w:eastAsia="楷体_GB2312" w:cs="楷体_GB2312"/>
                <w:color w:val="auto"/>
                <w:kern w:val="0"/>
                <w:szCs w:val="21"/>
              </w:rPr>
              <w:t>在广播电视传输线路上接挂、调整、安装、插接收听、收视设备</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三条：违反本条规定，未经同意，擅自实施下列行为之一的，由县级以上人民政府广播电视行政管理部门或者其授权的广播电视设施管理单位责令改正，对个人处以2000元以下的罚款，对单位可处以1万元以下的罚款；（3）在广播电视传输线路上接挂、调整、安装、插接收听、收视设备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231</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擅自在天线场地敷设或者在架空传输线路上附挂电力、通信线路</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二十三条：违反本条规定，未经同意，擅自实施下列行为之一的，由县级以上人民政府广播电视行政管理部门或者其授权的广播电视设施管理单位责令改正，对个人处以2000元以下的罚款，对单位可处以1万元以下的罚款；（4）在天线场地敷设或者在架空传输线路上附挂电力、通信线路的。</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00元以下罚款，对单位并处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责令改正；对个人并处</w:t>
            </w:r>
            <w:r>
              <w:rPr>
                <w:rFonts w:ascii="楷体_GB2312" w:hAnsi="楷体_GB2312" w:eastAsia="楷体_GB2312" w:cs="楷体_GB2312"/>
                <w:color w:val="auto"/>
                <w:szCs w:val="21"/>
              </w:rPr>
              <w:t>10</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000元以下罚款，对单位并处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1</w:t>
            </w:r>
            <w:r>
              <w:rPr>
                <w:rFonts w:hint="eastAsia" w:ascii="楷体_GB2312" w:hAnsi="楷体_GB2312" w:eastAsia="楷体_GB2312" w:cs="楷体_GB2312"/>
                <w:color w:val="auto"/>
                <w:szCs w:val="21"/>
              </w:rPr>
              <w:t>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232</w:t>
            </w:r>
          </w:p>
        </w:tc>
        <w:tc>
          <w:tcPr>
            <w:tcW w:w="108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仿宋_GB2312" w:eastAsia="仿宋_GB2312"/>
                <w:color w:val="auto"/>
                <w:sz w:val="18"/>
                <w:szCs w:val="18"/>
              </w:rPr>
              <w:t>损坏广播电视设施</w:t>
            </w:r>
          </w:p>
        </w:tc>
        <w:tc>
          <w:tcPr>
            <w:tcW w:w="2745"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施保护条例》第二十一条：违反本条例规定，损坏广播电视设施的，由县级以上人民政府广播电视行政管理部门或者其授权的广播电视设施管理单位责令改正，对个人处1000元以上1万元以下罚款，对单位处2万元以上10万元以下罚款；对其直接负责的主管人员及其他直接责任人员依法给予行政处分；违反治安管理规定的，由公安机关依法给予治安管理处罚；构成犯罪的，依法追究刑事责任。</w:t>
            </w: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责令改正，对个人并处</w:t>
            </w:r>
            <w:r>
              <w:rPr>
                <w:rFonts w:ascii="楷体_GB2312" w:hAnsi="楷体_GB2312" w:eastAsia="楷体_GB2312" w:cs="楷体_GB2312"/>
                <w:color w:val="auto"/>
                <w:szCs w:val="21"/>
                <w:highlight w:val="none"/>
              </w:rPr>
              <w:t>10</w:t>
            </w:r>
            <w:r>
              <w:rPr>
                <w:rFonts w:hint="eastAsia" w:ascii="楷体_GB2312" w:hAnsi="楷体_GB2312" w:eastAsia="楷体_GB2312" w:cs="楷体_GB2312"/>
                <w:color w:val="auto"/>
                <w:szCs w:val="21"/>
                <w:highlight w:val="none"/>
              </w:rPr>
              <w:t>00元以上3</w:t>
            </w:r>
            <w:r>
              <w:rPr>
                <w:rFonts w:ascii="楷体_GB2312" w:hAnsi="楷体_GB2312" w:eastAsia="楷体_GB2312" w:cs="楷体_GB2312"/>
                <w:color w:val="auto"/>
                <w:szCs w:val="21"/>
                <w:highlight w:val="none"/>
              </w:rPr>
              <w:t>000</w:t>
            </w:r>
            <w:r>
              <w:rPr>
                <w:rFonts w:hint="eastAsia" w:ascii="楷体_GB2312" w:hAnsi="楷体_GB2312" w:eastAsia="楷体_GB2312" w:cs="楷体_GB2312"/>
                <w:color w:val="auto"/>
                <w:szCs w:val="21"/>
                <w:highlight w:val="none"/>
              </w:rPr>
              <w:t>元以下罚款，对单位并处</w:t>
            </w:r>
            <w:r>
              <w:rPr>
                <w:rFonts w:ascii="楷体_GB2312" w:hAnsi="楷体_GB2312" w:eastAsia="楷体_GB2312" w:cs="楷体_GB2312"/>
                <w:color w:val="auto"/>
                <w:szCs w:val="21"/>
                <w:highlight w:val="none"/>
              </w:rPr>
              <w:t>20</w:t>
            </w:r>
            <w:r>
              <w:rPr>
                <w:rFonts w:hint="eastAsia" w:ascii="楷体_GB2312" w:hAnsi="楷体_GB2312" w:eastAsia="楷体_GB2312" w:cs="楷体_GB2312"/>
                <w:color w:val="auto"/>
                <w:szCs w:val="21"/>
                <w:highlight w:val="none"/>
              </w:rPr>
              <w:t>000元以上3</w:t>
            </w:r>
            <w:r>
              <w:rPr>
                <w:rFonts w:ascii="楷体_GB2312" w:hAnsi="楷体_GB2312" w:eastAsia="楷体_GB2312" w:cs="楷体_GB2312"/>
                <w:color w:val="auto"/>
                <w:szCs w:val="21"/>
                <w:highlight w:val="none"/>
              </w:rPr>
              <w:t>0000</w:t>
            </w:r>
            <w:r>
              <w:rPr>
                <w:rFonts w:hint="eastAsia" w:ascii="楷体_GB2312" w:hAnsi="楷体_GB2312" w:eastAsia="楷体_GB2312" w:cs="楷体_GB2312"/>
                <w:color w:val="auto"/>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责令改正，对个人并处</w:t>
            </w:r>
            <w:r>
              <w:rPr>
                <w:rFonts w:ascii="楷体_GB2312" w:hAnsi="楷体_GB2312" w:eastAsia="楷体_GB2312" w:cs="楷体_GB2312"/>
                <w:color w:val="auto"/>
                <w:szCs w:val="21"/>
                <w:highlight w:val="none"/>
              </w:rPr>
              <w:t>30</w:t>
            </w:r>
            <w:r>
              <w:rPr>
                <w:rFonts w:hint="eastAsia" w:ascii="楷体_GB2312" w:hAnsi="楷体_GB2312" w:eastAsia="楷体_GB2312" w:cs="楷体_GB2312"/>
                <w:color w:val="auto"/>
                <w:szCs w:val="21"/>
                <w:highlight w:val="none"/>
              </w:rPr>
              <w:t>00元以上</w:t>
            </w:r>
            <w:r>
              <w:rPr>
                <w:rFonts w:ascii="楷体_GB2312" w:hAnsi="楷体_GB2312" w:eastAsia="楷体_GB2312" w:cs="楷体_GB2312"/>
                <w:color w:val="auto"/>
                <w:szCs w:val="21"/>
                <w:highlight w:val="none"/>
              </w:rPr>
              <w:t>5000</w:t>
            </w:r>
            <w:r>
              <w:rPr>
                <w:rFonts w:hint="eastAsia" w:ascii="楷体_GB2312" w:hAnsi="楷体_GB2312" w:eastAsia="楷体_GB2312" w:cs="楷体_GB2312"/>
                <w:color w:val="auto"/>
                <w:szCs w:val="21"/>
                <w:highlight w:val="none"/>
              </w:rPr>
              <w:t>元以下罚款，对单位并处</w:t>
            </w:r>
            <w:r>
              <w:rPr>
                <w:rFonts w:ascii="楷体_GB2312" w:hAnsi="楷体_GB2312" w:eastAsia="楷体_GB2312" w:cs="楷体_GB2312"/>
                <w:color w:val="auto"/>
                <w:szCs w:val="21"/>
                <w:highlight w:val="none"/>
              </w:rPr>
              <w:t>30</w:t>
            </w:r>
            <w:r>
              <w:rPr>
                <w:rFonts w:hint="eastAsia" w:ascii="楷体_GB2312" w:hAnsi="楷体_GB2312" w:eastAsia="楷体_GB2312" w:cs="楷体_GB2312"/>
                <w:color w:val="auto"/>
                <w:szCs w:val="21"/>
                <w:highlight w:val="none"/>
              </w:rPr>
              <w:t>000元以上</w:t>
            </w:r>
            <w:r>
              <w:rPr>
                <w:rFonts w:ascii="楷体_GB2312" w:hAnsi="楷体_GB2312" w:eastAsia="楷体_GB2312" w:cs="楷体_GB2312"/>
                <w:color w:val="auto"/>
                <w:szCs w:val="21"/>
                <w:highlight w:val="none"/>
              </w:rPr>
              <w:t>50000</w:t>
            </w:r>
            <w:r>
              <w:rPr>
                <w:rFonts w:hint="eastAsia" w:ascii="楷体_GB2312" w:hAnsi="楷体_GB2312" w:eastAsia="楷体_GB2312" w:cs="楷体_GB2312"/>
                <w:color w:val="auto"/>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675"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8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2745"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15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62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889"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责令改正；对个人并处</w:t>
            </w:r>
            <w:r>
              <w:rPr>
                <w:rFonts w:ascii="楷体_GB2312" w:hAnsi="楷体_GB2312" w:eastAsia="楷体_GB2312" w:cs="楷体_GB2312"/>
                <w:color w:val="auto"/>
                <w:szCs w:val="21"/>
                <w:highlight w:val="none"/>
              </w:rPr>
              <w:t>50</w:t>
            </w:r>
            <w:r>
              <w:rPr>
                <w:rFonts w:hint="eastAsia" w:ascii="楷体_GB2312" w:hAnsi="楷体_GB2312" w:eastAsia="楷体_GB2312" w:cs="楷体_GB2312"/>
                <w:color w:val="auto"/>
                <w:szCs w:val="21"/>
                <w:highlight w:val="none"/>
              </w:rPr>
              <w:t>00元以上</w:t>
            </w:r>
            <w:r>
              <w:rPr>
                <w:rFonts w:ascii="楷体_GB2312" w:hAnsi="楷体_GB2312" w:eastAsia="楷体_GB2312" w:cs="楷体_GB2312"/>
                <w:color w:val="auto"/>
                <w:szCs w:val="21"/>
                <w:highlight w:val="none"/>
              </w:rPr>
              <w:t>10</w:t>
            </w:r>
            <w:r>
              <w:rPr>
                <w:rFonts w:hint="eastAsia" w:ascii="楷体_GB2312" w:hAnsi="楷体_GB2312" w:eastAsia="楷体_GB2312" w:cs="楷体_GB2312"/>
                <w:color w:val="auto"/>
                <w:szCs w:val="21"/>
                <w:highlight w:val="none"/>
              </w:rPr>
              <w:t>000元以下罚款，对单位并处</w:t>
            </w:r>
            <w:r>
              <w:rPr>
                <w:rFonts w:ascii="楷体_GB2312" w:hAnsi="楷体_GB2312" w:eastAsia="楷体_GB2312" w:cs="楷体_GB2312"/>
                <w:color w:val="auto"/>
                <w:szCs w:val="21"/>
                <w:highlight w:val="none"/>
              </w:rPr>
              <w:t>50</w:t>
            </w:r>
            <w:r>
              <w:rPr>
                <w:rFonts w:hint="eastAsia" w:ascii="楷体_GB2312" w:hAnsi="楷体_GB2312" w:eastAsia="楷体_GB2312" w:cs="楷体_GB2312"/>
                <w:color w:val="auto"/>
                <w:szCs w:val="21"/>
                <w:highlight w:val="none"/>
              </w:rPr>
              <w:t>000元以上</w:t>
            </w:r>
            <w:r>
              <w:rPr>
                <w:rFonts w:ascii="楷体_GB2312" w:hAnsi="楷体_GB2312" w:eastAsia="楷体_GB2312" w:cs="楷体_GB2312"/>
                <w:color w:val="auto"/>
                <w:szCs w:val="21"/>
                <w:highlight w:val="none"/>
              </w:rPr>
              <w:t>10</w:t>
            </w:r>
            <w:r>
              <w:rPr>
                <w:rFonts w:hint="eastAsia" w:ascii="楷体_GB2312" w:hAnsi="楷体_GB2312" w:eastAsia="楷体_GB2312" w:cs="楷体_GB2312"/>
                <w:color w:val="auto"/>
                <w:szCs w:val="21"/>
                <w:highlight w:val="none"/>
              </w:rPr>
              <w:t>0000元以下罚款。</w:t>
            </w:r>
          </w:p>
        </w:tc>
      </w:tr>
    </w:tbl>
    <w:p>
      <w:pPr>
        <w:kinsoku w:val="0"/>
        <w:wordWrap w:val="0"/>
        <w:overflowPunct w:val="0"/>
        <w:autoSpaceDE w:val="0"/>
        <w:rPr>
          <w:color w:val="auto"/>
        </w:rPr>
      </w:pPr>
    </w:p>
    <w:p>
      <w:pPr>
        <w:kinsoku w:val="0"/>
        <w:wordWrap w:val="0"/>
        <w:overflowPunct w:val="0"/>
        <w:autoSpaceDE w:val="0"/>
        <w:rPr>
          <w:color w:val="auto"/>
        </w:rPr>
      </w:pPr>
    </w:p>
    <w:p>
      <w:pPr>
        <w:kinsoku w:val="0"/>
        <w:wordWrap w:val="0"/>
        <w:overflowPunct w:val="0"/>
        <w:autoSpaceDE w:val="0"/>
        <w:rPr>
          <w:color w:val="auto"/>
        </w:rPr>
      </w:pPr>
    </w:p>
    <w:p>
      <w:pPr>
        <w:autoSpaceDE w:val="0"/>
        <w:rPr>
          <w:color w:val="auto"/>
        </w:rPr>
      </w:pPr>
    </w:p>
    <w:p>
      <w:pPr>
        <w:autoSpaceDE w:val="0"/>
        <w:rPr>
          <w:color w:val="auto"/>
        </w:rPr>
      </w:pPr>
    </w:p>
    <w:p>
      <w:pPr>
        <w:kinsoku w:val="0"/>
        <w:wordWrap w:val="0"/>
        <w:overflowPunct w:val="0"/>
        <w:autoSpaceDE w:val="0"/>
        <w:jc w:val="center"/>
        <w:rPr>
          <w:rFonts w:hint="eastAsia" w:ascii="宋体" w:hAnsi="宋体"/>
          <w:b/>
          <w:color w:val="auto"/>
          <w:sz w:val="30"/>
          <w:szCs w:val="30"/>
        </w:rPr>
      </w:pPr>
    </w:p>
    <w:p>
      <w:pPr>
        <w:kinsoku w:val="0"/>
        <w:wordWrap w:val="0"/>
        <w:overflowPunct w:val="0"/>
        <w:autoSpaceDE w:val="0"/>
        <w:jc w:val="center"/>
        <w:rPr>
          <w:rFonts w:hint="eastAsia" w:ascii="宋体" w:hAnsi="宋体"/>
          <w:b/>
          <w:color w:val="auto"/>
          <w:sz w:val="30"/>
          <w:szCs w:val="30"/>
        </w:rPr>
      </w:pPr>
    </w:p>
    <w:p>
      <w:pPr>
        <w:kinsoku w:val="0"/>
        <w:wordWrap w:val="0"/>
        <w:overflowPunct w:val="0"/>
        <w:autoSpaceDE w:val="0"/>
        <w:jc w:val="center"/>
        <w:rPr>
          <w:rFonts w:hint="eastAsia" w:ascii="宋体" w:hAnsi="宋体"/>
          <w:b/>
          <w:color w:val="auto"/>
          <w:sz w:val="30"/>
          <w:szCs w:val="30"/>
        </w:rPr>
      </w:pPr>
    </w:p>
    <w:p>
      <w:pPr>
        <w:kinsoku w:val="0"/>
        <w:wordWrap w:val="0"/>
        <w:overflowPunct w:val="0"/>
        <w:autoSpaceDE w:val="0"/>
        <w:jc w:val="center"/>
        <w:rPr>
          <w:rFonts w:hint="eastAsia" w:ascii="宋体" w:hAnsi="宋体"/>
          <w:b/>
          <w:color w:val="auto"/>
          <w:sz w:val="30"/>
          <w:szCs w:val="30"/>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75"/>
        <w:gridCol w:w="3345"/>
        <w:gridCol w:w="1185"/>
        <w:gridCol w:w="5109"/>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（二十二）《广播电视设备器材入网认定管理办法》裁量基准（4项）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27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334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18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10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524"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233</w:t>
            </w:r>
          </w:p>
        </w:tc>
        <w:tc>
          <w:tcPr>
            <w:tcW w:w="1275"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产品质量严重下降，用户反映较大，发生严重质量事故或造成严重后果</w:t>
            </w:r>
          </w:p>
        </w:tc>
        <w:tc>
          <w:tcPr>
            <w:tcW w:w="3345"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《广播电视设备器材入网认定管理办法》第二十条　已获得入网认定证书的单位有下列情况之一的，由县级以上广播电视行政部门予以警告，可处1万元以上3万元以下罚款，并由广电总局向社会公告；造成经济损失的，责令其赔偿；构成犯罪的，依法追究刑事责任。</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（一）产品质量严重下降，用户反映较大，发生严重质量事故或造成严重后果的；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34</w:t>
            </w:r>
          </w:p>
        </w:tc>
        <w:tc>
          <w:tcPr>
            <w:tcW w:w="1275"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产品技术、名称、型号或者质量管理体系发生改变，未重新办理入网认定申请，仍使用原入网认定证书</w:t>
            </w:r>
          </w:p>
        </w:tc>
        <w:tc>
          <w:tcPr>
            <w:tcW w:w="3345"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《广播电视设备器材入网认定管理办法》第二十条　已获得入网认定证书的单位有下列情况之一的，由县级以上广播电视行政部门予以警告，可处1万元以上3万元以下罚款，并由广电总局向社会公告；造成经济损失的，责令其赔偿；构成犯罪的，依法追究刑事责任。</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。（二）产品技术、名称、型号或者质量管理体系发生改变，未按本办法的规定重新办理入网认定申请，仍使用原入网认定证书的；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235</w:t>
            </w:r>
          </w:p>
        </w:tc>
        <w:tc>
          <w:tcPr>
            <w:tcW w:w="1275"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涂改、出租、出借、倒卖和转让入网认定证书</w:t>
            </w:r>
          </w:p>
        </w:tc>
        <w:tc>
          <w:tcPr>
            <w:tcW w:w="3345"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《广播电视设备器材入网认定管理办法》第二十条　已获得入网认定证书的单位有下列情况之一的，由县级以上广播电视行政部门予以警告，可处1万元以上3万元以下罚款，并由广电总局向社会公告；造成经济损失的，责令其赔偿；构成犯罪的，依法追究刑事责任。</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（三）涂改、出租、出借、倒卖和转让入网认定证书的。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236</w:t>
            </w:r>
          </w:p>
        </w:tc>
        <w:tc>
          <w:tcPr>
            <w:tcW w:w="1275"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伪造</w:t>
            </w:r>
            <w:r>
              <w:rPr>
                <w:rFonts w:hint="eastAsia" w:ascii="楷体_GB2312" w:hAnsi="楷体_GB2312" w:eastAsia="楷体_GB2312" w:cs="楷体_GB2312"/>
                <w:color w:val="auto"/>
                <w:szCs w:val="21"/>
                <w:lang w:eastAsia="zh-CN"/>
              </w:rPr>
              <w:t>或者</w:t>
            </w:r>
            <w:r>
              <w:rPr>
                <w:rFonts w:hint="eastAsia" w:ascii="楷体_GB2312" w:hAnsi="楷体_GB2312" w:eastAsia="楷体_GB2312" w:cs="楷体_GB2312"/>
                <w:color w:val="auto"/>
                <w:szCs w:val="21"/>
              </w:rPr>
              <w:t>盗用入网认定证书</w:t>
            </w:r>
          </w:p>
        </w:tc>
        <w:tc>
          <w:tcPr>
            <w:tcW w:w="3345"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《广播电视设备器材入网认定管理办法》第二十条　已获得入网认定证书的单位有下列情况之一的，由县级以上广播电视行政部门予以警告，可处1万元以上3万元以下罚款，并由广电总局向社会公告；造成经济损失的，责令其赔偿；构成犯罪的，依法追究刑事责任。</w:t>
            </w:r>
          </w:p>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（四）伪造或者盗用入网认定证书的。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73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27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34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09"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24" w:type="dxa"/>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予以警告，并处20000元以上30000元以下罚款。</w:t>
            </w:r>
          </w:p>
        </w:tc>
      </w:tr>
    </w:tbl>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tbl>
      <w:tblPr>
        <w:tblStyle w:val="8"/>
        <w:tblW w:w="14400" w:type="dxa"/>
        <w:jc w:val="center"/>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1260"/>
        <w:gridCol w:w="3315"/>
        <w:gridCol w:w="1215"/>
        <w:gridCol w:w="507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0" w:hRule="atLeast"/>
          <w:jc w:val="center"/>
        </w:trPr>
        <w:tc>
          <w:tcPr>
            <w:tcW w:w="14400"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（二十三）《广播电视节目传送业务管理办法》裁量基准（9项）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0" w:hRule="atLeast"/>
          <w:jc w:val="center"/>
        </w:trPr>
        <w:tc>
          <w:tcPr>
            <w:tcW w:w="878"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26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33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2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07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662"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237</w:t>
            </w:r>
          </w:p>
        </w:tc>
        <w:tc>
          <w:tcPr>
            <w:tcW w:w="1260"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擅自从事广播电视节目传送业务</w:t>
            </w:r>
          </w:p>
        </w:tc>
        <w:tc>
          <w:tcPr>
            <w:tcW w:w="3315" w:type="dxa"/>
            <w:vMerge w:val="restart"/>
            <w:vAlign w:val="center"/>
          </w:tcPr>
          <w:p>
            <w:pPr>
              <w:autoSpaceDE w:val="0"/>
              <w:spacing w:line="300" w:lineRule="exact"/>
              <w:ind w:right="53" w:rightChars="24"/>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《广播电视节目传送业务管理办法》第二十二条  违反本办法规定，擅自从事广播电视节目传送业务的，由县级以上广播电视行政部门没收其从事违法活动的设备，并处投资总额1倍以上2倍以下的罚款；构成犯罪的，依法追究刑事责任。</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没收从事违法活动的设备，并处投资总额1倍罚款。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没收从事违法活动的设备，并处投资总额</w:t>
            </w:r>
            <w:r>
              <w:rPr>
                <w:rFonts w:ascii="楷体_GB2312" w:hAnsi="楷体_GB2312" w:eastAsia="楷体_GB2312" w:cs="楷体_GB2312"/>
                <w:color w:val="auto"/>
                <w:kern w:val="0"/>
                <w:szCs w:val="21"/>
              </w:rPr>
              <w:t>1.5</w:t>
            </w:r>
            <w:r>
              <w:rPr>
                <w:rFonts w:hint="eastAsia" w:ascii="楷体_GB2312" w:hAnsi="楷体_GB2312" w:eastAsia="楷体_GB2312" w:cs="楷体_GB2312"/>
                <w:color w:val="auto"/>
                <w:kern w:val="0"/>
                <w:szCs w:val="21"/>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没收从事违法活动的设备，并处投资总额</w:t>
            </w:r>
            <w:r>
              <w:rPr>
                <w:rFonts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38</w:t>
            </w:r>
          </w:p>
        </w:tc>
        <w:tc>
          <w:tcPr>
            <w:tcW w:w="1260" w:type="dxa"/>
            <w:vMerge w:val="restart"/>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未完整传送广电总局规定必须传送的广播电视节目</w:t>
            </w:r>
          </w:p>
        </w:tc>
        <w:tc>
          <w:tcPr>
            <w:tcW w:w="3315" w:type="dxa"/>
            <w:vMerge w:val="restart"/>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  违反本办法规定，有下列行为之一的，由县级以上广播电视行政部门责令停止违法活动，给予警告，没收违法所得，可以并处二万元以下罚款。构成犯罪的，依法追究刑事责任：</w:t>
            </w:r>
          </w:p>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（一）未完整传送广电总局规定必须传送的广播电视节目的；</w:t>
            </w:r>
          </w:p>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239</w:t>
            </w:r>
          </w:p>
        </w:tc>
        <w:tc>
          <w:tcPr>
            <w:tcW w:w="1260"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擅自在所传送的节目中插播节目、数据、图像、文字及其它信息</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违反本办法规定，有上述行为的，由县级以上人民政府广播电视行政部门责令停止违法活动，给予警告，没收违法所得，可以并处二万元以下罚款。构成犯罪的，依法追究刑事责任。</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（二）擅自在所传送的节目中插播节目、数据、图像、文字及其他信息的； </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240</w:t>
            </w:r>
          </w:p>
        </w:tc>
        <w:tc>
          <w:tcPr>
            <w:tcW w:w="1260"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未按照许可证载明事项从事传送业务</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违反本办法规定，有上述行为的，由县级以上人民政府广播电视行政部门责令停止违法活动，给予警告，没收违法所得，可以并处二万元以下罚款。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（三）未按照许可证载明事项从事传送业务的；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241</w:t>
            </w:r>
          </w:p>
        </w:tc>
        <w:tc>
          <w:tcPr>
            <w:tcW w:w="1260"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营业场所、股东及持股比例、法定代表人等重要事项发生变更，未在规定期限内书面通知原发证机关的</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违反本办法规定，有上述行为的，由县级以上人民政府广播电视行政部门责令停止违法活动，给予警告，没收违法所得，可以并处二万元以下罚款。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（四）营业场所、股东及持股比例、法定代表人等重要事项发生变更，未在规定期限内书面通知原发证机关的；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242</w:t>
            </w:r>
          </w:p>
        </w:tc>
        <w:tc>
          <w:tcPr>
            <w:tcW w:w="1260"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未向广播电视行政部门设立的监测机构提供所传送节目的完整信号，或干扰、阻碍监测活动</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三条：违反本办法规定，有上述行为的，由县级以上人民政府广播电视行政部门责令停止违法活动，给予警告，没收违法所得，可以并处二万元以下罚款。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（五）未向广播电视行政部门设立的监测机构提供所传送节目的完整信号，或干扰、阻碍监测活动的。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243</w:t>
            </w:r>
          </w:p>
        </w:tc>
        <w:tc>
          <w:tcPr>
            <w:tcW w:w="1260"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擅自开办广播电视节目</w:t>
            </w:r>
          </w:p>
        </w:tc>
        <w:tc>
          <w:tcPr>
            <w:tcW w:w="3315" w:type="dxa"/>
            <w:vMerge w:val="restart"/>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（一）擅自开办广播电视节目的；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244</w:t>
            </w:r>
          </w:p>
        </w:tc>
        <w:tc>
          <w:tcPr>
            <w:tcW w:w="1260"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为非法开办的节目以及非法来源的广播电视节目信号提供传送服务</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（二）为非法开办的节目以及非法来源的广播电视节目信号提供传送服务的；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26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jc w:val="center"/>
        </w:trPr>
        <w:tc>
          <w:tcPr>
            <w:tcW w:w="878"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245</w:t>
            </w:r>
          </w:p>
        </w:tc>
        <w:tc>
          <w:tcPr>
            <w:tcW w:w="1260"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擅自传送境外卫星电视节目</w:t>
            </w:r>
          </w:p>
        </w:tc>
        <w:tc>
          <w:tcPr>
            <w:tcW w:w="331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（三）擅自传送境外卫星电视节目的；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78"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6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31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0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62"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bl>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jc w:val="center"/>
        <w:rPr>
          <w:rFonts w:hint="eastAsia" w:ascii="方正小标宋简体" w:hAnsi="方正小标宋简体" w:eastAsia="方正小标宋简体" w:cs="方正小标宋简体"/>
          <w:b w:val="0"/>
          <w:bCs/>
          <w:color w:val="auto"/>
          <w:sz w:val="32"/>
          <w:szCs w:val="32"/>
        </w:rPr>
      </w:pPr>
    </w:p>
    <w:p>
      <w:pPr>
        <w:autoSpaceDE w:val="0"/>
        <w:jc w:val="center"/>
        <w:rPr>
          <w:rFonts w:hint="eastAsia" w:ascii="方正小标宋简体" w:hAnsi="方正小标宋简体" w:eastAsia="方正小标宋简体" w:cs="方正小标宋简体"/>
          <w:b w:val="0"/>
          <w:bCs/>
          <w:color w:val="auto"/>
          <w:sz w:val="32"/>
          <w:szCs w:val="32"/>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1419"/>
        <w:gridCol w:w="2295"/>
        <w:gridCol w:w="1185"/>
        <w:gridCol w:w="5975"/>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（二十四）《广播电视视频点播业务管理办法》裁量基准（8项）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41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事项名称</w:t>
            </w:r>
          </w:p>
        </w:tc>
        <w:tc>
          <w:tcPr>
            <w:tcW w:w="229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处罚</w:t>
            </w:r>
            <w:r>
              <w:rPr>
                <w:rFonts w:hint="eastAsia" w:ascii="楷体_GB2312" w:hAnsi="楷体_GB2312" w:eastAsia="楷体_GB2312" w:cs="楷体_GB2312"/>
                <w:b/>
                <w:color w:val="auto"/>
                <w:szCs w:val="21"/>
              </w:rPr>
              <w:t>依据</w:t>
            </w:r>
          </w:p>
        </w:tc>
        <w:tc>
          <w:tcPr>
            <w:tcW w:w="118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97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违法行为表现</w:t>
            </w:r>
          </w:p>
        </w:tc>
        <w:tc>
          <w:tcPr>
            <w:tcW w:w="245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246</w:t>
            </w:r>
          </w:p>
        </w:tc>
        <w:tc>
          <w:tcPr>
            <w:tcW w:w="1419"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未经批准，擅自开办视频点播业务</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《广播电视视频点播业务管理办法》第二十九条  违反本办法规定，未经批准，擅自开办视频点播业务的，由县级以上</w:t>
            </w:r>
            <w:r>
              <w:rPr>
                <w:rFonts w:hint="eastAsia" w:ascii="楷体_GB2312" w:hAnsi="楷体_GB2312" w:eastAsia="楷体_GB2312" w:cs="楷体_GB2312"/>
                <w:color w:val="auto"/>
                <w:kern w:val="0"/>
                <w:szCs w:val="21"/>
                <w:lang w:eastAsia="zh-CN"/>
              </w:rPr>
              <w:t>人民政府</w:t>
            </w:r>
            <w:r>
              <w:rPr>
                <w:rFonts w:hint="eastAsia" w:ascii="楷体_GB2312" w:hAnsi="楷体_GB2312" w:eastAsia="楷体_GB2312" w:cs="楷体_GB2312"/>
                <w:color w:val="auto"/>
                <w:kern w:val="0"/>
                <w:szCs w:val="21"/>
              </w:rPr>
              <w:t>广播电视行政部门予以取缔，可以并处一万元以上三万元以下的罚款；构成犯罪的，依法追究刑事责任。</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47</w:t>
            </w:r>
          </w:p>
        </w:tc>
        <w:tc>
          <w:tcPr>
            <w:tcW w:w="1419"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未按《广播电视视频点播业务许可证》载明的事项从事视频点播业务</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w:t>
            </w:r>
            <w:r>
              <w:rPr>
                <w:rFonts w:hint="eastAsia" w:ascii="楷体_GB2312" w:hAnsi="楷体_GB2312" w:eastAsia="楷体_GB2312" w:cs="楷体_GB2312"/>
                <w:color w:val="auto"/>
                <w:kern w:val="0"/>
                <w:szCs w:val="21"/>
                <w:lang w:eastAsia="zh-CN"/>
              </w:rPr>
              <w:t>人民政府</w:t>
            </w:r>
            <w:r>
              <w:rPr>
                <w:rFonts w:hint="eastAsia" w:ascii="楷体_GB2312" w:hAnsi="楷体_GB2312" w:eastAsia="楷体_GB2312" w:cs="楷体_GB2312"/>
                <w:color w:val="auto"/>
                <w:kern w:val="0"/>
                <w:szCs w:val="21"/>
              </w:rPr>
              <w:t>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（一）未按《广播电视视频点播业务许可证》载明的事项从事视频点播业务的；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248</w:t>
            </w:r>
          </w:p>
        </w:tc>
        <w:tc>
          <w:tcPr>
            <w:tcW w:w="1419"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未经批准，擅自变更许可证事项、注册资本、股东及持股比例或者需终止开办视频点播业务的</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（二）未经批准，擅自变更许可证事项、注册资本、股东及持股比例或者需终止开办视频点播业务的；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249</w:t>
            </w:r>
          </w:p>
        </w:tc>
        <w:tc>
          <w:tcPr>
            <w:tcW w:w="1419"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播放不符合规定的广播电视节目</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（三）播放不符合本办法规定的广播电视节目的；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2</w:t>
            </w:r>
            <w:r>
              <w:rPr>
                <w:rFonts w:hint="eastAsia" w:ascii="楷体_GB2312" w:hAnsi="楷体_GB2312" w:eastAsia="楷体_GB2312" w:cs="楷体_GB2312"/>
                <w:color w:val="auto"/>
                <w:szCs w:val="21"/>
              </w:rPr>
              <w:t>5</w:t>
            </w:r>
            <w:r>
              <w:rPr>
                <w:rFonts w:hint="eastAsia" w:ascii="楷体_GB2312" w:hAnsi="楷体_GB2312" w:eastAsia="楷体_GB2312" w:cs="楷体_GB2312"/>
                <w:color w:val="auto"/>
                <w:szCs w:val="21"/>
                <w:lang w:val="en-US" w:eastAsia="zh-CN"/>
              </w:rPr>
              <w:t>0</w:t>
            </w:r>
          </w:p>
        </w:tc>
        <w:tc>
          <w:tcPr>
            <w:tcW w:w="1419"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未按规定播放视频点播节目</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（四）未按本办法第二十一条、第二十四条、第二十五条规定播放视频点播节目的；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251</w:t>
            </w:r>
          </w:p>
        </w:tc>
        <w:tc>
          <w:tcPr>
            <w:tcW w:w="1419"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有重要事项发生变更未在规定期限内通知原发证机关</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（五）违反本办法第十八条，第十九条规定，有重要事项发生变更未在规定期限内通知原发证机关的；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252</w:t>
            </w:r>
          </w:p>
        </w:tc>
        <w:tc>
          <w:tcPr>
            <w:tcW w:w="1419"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播出前端未按规定与广播电视行政部门监控系统进行联网</w:t>
            </w:r>
          </w:p>
        </w:tc>
        <w:tc>
          <w:tcPr>
            <w:tcW w:w="229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《广播电视视频点播业务管理办法》第三十条  违反本办法规定，有下列行为之一的，由县级以上广播电视行政部门责令停止违法活动、给予警告、限期整改，可以并处三万元以下的罚款：</w:t>
            </w:r>
          </w:p>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（六）违反本办法第二十八条规定，播出前端未按规定与广播电视行政部门监控系统进行联网的；</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19"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责令停止违法活动、给予警告，限期整改，并处20000元以上30000元以下的罚款。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253</w:t>
            </w:r>
          </w:p>
        </w:tc>
        <w:tc>
          <w:tcPr>
            <w:tcW w:w="1419"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宾馆饭店允许未获得《许可证》的机构在其宾馆饭店内经营视频点播业务</w:t>
            </w:r>
          </w:p>
        </w:tc>
        <w:tc>
          <w:tcPr>
            <w:tcW w:w="229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播电视视频点播业务管理办法》第三十二条：违反本办法第二十条规定，宾馆饭店允许未获得《广播电视视频点播业务许可证》的机构在其宾馆饭店内经营视频点播业务的，由县级以上人民政府广播电视行政部门给予警告，可以并处三万元以下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46"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419"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9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53"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给予警告，并处20000元以上30000元以下的罚款。</w:t>
            </w:r>
          </w:p>
        </w:tc>
      </w:tr>
    </w:tbl>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p>
      <w:pPr>
        <w:autoSpaceDE w:val="0"/>
        <w:rPr>
          <w:color w:val="auto"/>
        </w:rPr>
      </w:pPr>
    </w:p>
    <w:tbl>
      <w:tblPr>
        <w:tblStyle w:val="8"/>
        <w:tblW w:w="1397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425"/>
        <w:gridCol w:w="2250"/>
        <w:gridCol w:w="1215"/>
        <w:gridCol w:w="595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3975"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（二十五）《互联网视听节目服务管理规定》裁量基准（16项）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lang w:eastAsia="zh-CN"/>
              </w:rPr>
              <w:t>事项名称</w:t>
            </w:r>
          </w:p>
        </w:tc>
        <w:tc>
          <w:tcPr>
            <w:tcW w:w="225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2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rPr>
              <w:t>裁量阶次</w:t>
            </w:r>
          </w:p>
        </w:tc>
        <w:tc>
          <w:tcPr>
            <w:tcW w:w="59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lang w:eastAsia="zh-CN"/>
              </w:rPr>
              <w:t>违法行为表现</w:t>
            </w:r>
          </w:p>
        </w:tc>
        <w:tc>
          <w:tcPr>
            <w:tcW w:w="227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highlight w:val="none"/>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254</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擅自在互联网上使用广播电视专有名称开展业务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（一）擅自在互联网上使用广播电视专有名称开展业务的；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55</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变更注册资本、股东、股权结构，或上市融资，或重大资产变动时，未办理审批手续</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（二）变更注册资本、股东、股权结构，或上市融资，或重大资产变动时，未办理审批手续的；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256</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未建立健全节目运营规范，未采取版权保护措施，或对传播有害内容未履行提示、删除、报告义务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（三）未建立健全节目运营规范，未采取版权保护措施，或对传播有害内容未履行提示、删除、报告义务的；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257</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未在播出界面显著位置标注播出标识、名称、《许可证》和备案编号</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（四）未在播出界面显著位置标注播出标识、名称、《许可证》和备案编号的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258</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未履行保留节目记录、向主管部门如实提供查询义务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（五）未履行保留节目记录、向主管部门如实提供查询义务的；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259</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向未持有《许可证》或备案的单位提供代收费及信号传输、服务器托管等与互联网视听节目服务有关的服务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（六）向未持有《许可证》或备案的单位提供代收费及信号传输、服务器托管等与互联网视听节目服务有关的服务的；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260</w:t>
            </w:r>
          </w:p>
        </w:tc>
        <w:tc>
          <w:tcPr>
            <w:tcW w:w="142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未履行查验义务，或向互联网视听节目服务单位提供其《许可证》或备案载明事项范围以外的接入服务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（七）未履行查验义务，或向互联网视听节目服务单位提供其《许可证》或备案载明事项范围以外的接入服务的；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261</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进行虚假宣传或者误导用户</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（八）进行虚假宣传或者误导用户的；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262</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未经用户同意，擅自泄露用户信息秘密</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（九）未经用户同意，擅自泄露用户信息秘密的；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263</w:t>
            </w:r>
          </w:p>
        </w:tc>
        <w:tc>
          <w:tcPr>
            <w:tcW w:w="1425"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互联网视听服务单位在同一年度内三次出现违规行为</w:t>
            </w:r>
          </w:p>
        </w:tc>
        <w:tc>
          <w:tcPr>
            <w:tcW w:w="225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（十）互联网视听服务单位在同一年度内三次出现违规行为的；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264</w:t>
            </w:r>
          </w:p>
        </w:tc>
        <w:tc>
          <w:tcPr>
            <w:tcW w:w="1425"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拒绝、阻挠、拖延广播电影电视主管部门依法进行监督检查或者在监督检查过程中弄虚作假</w:t>
            </w:r>
          </w:p>
        </w:tc>
        <w:tc>
          <w:tcPr>
            <w:tcW w:w="225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（十一）拒绝、阻挠、拖延广播电影电视主管部门依法进行监督检查或者在监督检查过程中弄虚作假的；</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265</w:t>
            </w:r>
          </w:p>
        </w:tc>
        <w:tc>
          <w:tcPr>
            <w:tcW w:w="1425" w:type="dxa"/>
            <w:vMerge w:val="restart"/>
            <w:vAlign w:val="center"/>
          </w:tcPr>
          <w:p>
            <w:pPr>
              <w:widowControl/>
              <w:autoSpaceDE w:val="0"/>
              <w:spacing w:line="26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以虚假证明、文件等手段骗取《许可证》</w:t>
            </w:r>
          </w:p>
        </w:tc>
        <w:tc>
          <w:tcPr>
            <w:tcW w:w="2250" w:type="dxa"/>
            <w:vMerge w:val="restart"/>
            <w:vAlign w:val="top"/>
          </w:tcPr>
          <w:p>
            <w:pPr>
              <w:autoSpaceDE w:val="0"/>
              <w:spacing w:line="26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（十二）以虚假证明、文件等手段骗取《许可证》的；</w:t>
            </w:r>
          </w:p>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有本条第十二项行为的，发证机关应撤销其许可证。</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对服务单位予以警告、责令改正；对服务单位主要出资者和经营者予以警告。撤销许可证。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对服务单位予以警告、责令改正；对服务单位主要出资者和经营者予以警告，并处10000元以下罚款。撤销许可证。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对服务单位予以警告、责令改正；对服务单位主要出资者和经营者予以警告,并处以10000元以上20000元以下罚款。撤销许可证。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266</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擅自从事互联网视听节目服务</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《互联网视听节目服务管理规定》第二十四条第一款 擅自从事互联网视听节目服务的，由县级以上广播电影电视主管部门予以警告、责令改正，可并处3万元以下罚款；情节严重的，根据《广播电视管理条例》第四十七条的规定予以处罚。</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予以警告、责令改正，并以10000元以上30000元以下罚款。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予以取缔，没收其从事违法活动的设备，并处投资总额1倍以上2倍以下的罚款。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267</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传播的视听节目内容违反本规定</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《互联网视听节目服务管理规定》第二十四条第二款  传播的视听节目内容违反本规定的，由县级以上广播电影电视主管部门予以警告、责令改正，可并处3万元以下罚款；情节严重的，根据《广播电视管理条例》第四十九条的规定予以处罚。</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268</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未按照《信息网络传播视听节目许可证》载明或备案的事项从事互联网视听节目服务或违规播出时政类视听新闻节目</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《互联网视听节目服务管理规定》第二十四条第三款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55" w:type="dxa"/>
            <w:vMerge w:val="restart"/>
            <w:vAlign w:val="center"/>
          </w:tcPr>
          <w:p>
            <w:pPr>
              <w:autoSpaceDE w:val="0"/>
              <w:spacing w:line="300" w:lineRule="exact"/>
              <w:jc w:val="center"/>
              <w:rPr>
                <w:rFonts w:hint="eastAsia" w:ascii="楷体_GB2312" w:hAnsi="楷体_GB2312" w:eastAsia="楷体_GB2312" w:cs="楷体_GB2312"/>
                <w:color w:val="auto"/>
                <w:kern w:val="0"/>
                <w:szCs w:val="21"/>
                <w:lang w:eastAsia="zh-CN"/>
              </w:rPr>
            </w:pPr>
            <w:r>
              <w:rPr>
                <w:rFonts w:hint="eastAsia" w:ascii="楷体_GB2312" w:hAnsi="楷体_GB2312" w:eastAsia="楷体_GB2312" w:cs="楷体_GB2312"/>
                <w:color w:val="auto"/>
                <w:kern w:val="0"/>
                <w:szCs w:val="21"/>
                <w:lang w:val="en-US" w:eastAsia="zh-CN"/>
              </w:rPr>
              <w:t>269</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kern w:val="0"/>
                <w:szCs w:val="21"/>
              </w:rPr>
            </w:pPr>
          </w:p>
          <w:p>
            <w:pPr>
              <w:widowControl/>
              <w:autoSpaceDE w:val="0"/>
              <w:spacing w:line="300" w:lineRule="exact"/>
              <w:rPr>
                <w:rFonts w:hint="eastAsia" w:ascii="楷体_GB2312" w:hAnsi="楷体_GB2312" w:eastAsia="楷体_GB2312" w:cs="楷体_GB2312"/>
                <w:color w:val="auto"/>
                <w:kern w:val="0"/>
                <w:szCs w:val="21"/>
              </w:rPr>
            </w:pPr>
          </w:p>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转播、链接、聚合、集成非法的广播电视频道和视听节目网站内容的，擅自插播、截留视听节目信号</w:t>
            </w:r>
          </w:p>
        </w:tc>
        <w:tc>
          <w:tcPr>
            <w:tcW w:w="225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《互联网视听节目服务管理规定》第二十四条第四款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予以警告、责令改正，并处以10000元以上30000元以下罚款。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05" w:hRule="atLeast"/>
        </w:trPr>
        <w:tc>
          <w:tcPr>
            <w:tcW w:w="855"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7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bl>
    <w:p>
      <w:pPr>
        <w:autoSpaceDE w:val="0"/>
        <w:rPr>
          <w:color w:val="auto"/>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center"/>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p>
      <w:pPr>
        <w:widowControl/>
        <w:autoSpaceDE w:val="0"/>
        <w:spacing w:line="380" w:lineRule="exact"/>
        <w:jc w:val="both"/>
        <w:rPr>
          <w:rFonts w:hint="eastAsia" w:ascii="宋体" w:hAnsi="宋体"/>
          <w:b/>
          <w:color w:val="auto"/>
          <w:sz w:val="32"/>
          <w:szCs w:val="32"/>
        </w:rPr>
      </w:pPr>
    </w:p>
    <w:tbl>
      <w:tblPr>
        <w:tblStyle w:val="8"/>
        <w:tblW w:w="1400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1425"/>
        <w:gridCol w:w="2250"/>
        <w:gridCol w:w="1230"/>
        <w:gridCol w:w="5940"/>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4005"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（二十六）《广播电视广告播出管理办法》裁量基准（20项）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225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23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94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29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270</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广播电视广告含有禁止内容</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《广播电视广告播出管理办法》第三十九条  </w:t>
            </w:r>
            <w:r>
              <w:rPr>
                <w:rFonts w:hint="eastAsia" w:ascii="楷体_GB2312" w:hAnsi="楷体_GB2312" w:eastAsia="楷体_GB2312" w:cs="楷体_GB2312"/>
                <w:color w:val="auto"/>
                <w:kern w:val="0"/>
                <w:szCs w:val="21"/>
                <w:lang w:val="en-US" w:eastAsia="zh-CN"/>
              </w:rPr>
              <w:t>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71</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播出禁止的广播电视广告</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《广播电视广告播出管理办法》第三十九条  </w:t>
            </w:r>
            <w:r>
              <w:rPr>
                <w:rFonts w:hint="eastAsia" w:ascii="楷体_GB2312" w:hAnsi="楷体_GB2312" w:eastAsia="楷体_GB2312" w:cs="楷体_GB2312"/>
                <w:color w:val="auto"/>
                <w:kern w:val="0"/>
                <w:szCs w:val="21"/>
                <w:lang w:val="en-US" w:eastAsia="zh-CN"/>
              </w:rPr>
              <w:t>违反本办法第八条、第九条的规定，由县级以上人民政府广播影视行政部门责令停止违法行为或者责令改正，给予警告，可以并处三万元以下罚款；情节严重的，由原发证机关吊销《广播电视频道许可证》、《广播电视播出机构许可证》。</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spacing w:val="-4"/>
                <w:kern w:val="0"/>
                <w:szCs w:val="21"/>
              </w:rPr>
            </w:pPr>
            <w:r>
              <w:rPr>
                <w:rFonts w:hint="eastAsia" w:ascii="楷体_GB2312" w:hAnsi="楷体_GB2312" w:eastAsia="楷体_GB2312" w:cs="楷体_GB2312"/>
                <w:color w:val="auto"/>
                <w:kern w:val="0"/>
                <w:szCs w:val="21"/>
              </w:rPr>
              <w:t>责令停止违法行为或者</w:t>
            </w:r>
            <w:r>
              <w:rPr>
                <w:rFonts w:hint="eastAsia" w:ascii="楷体_GB2312" w:hAnsi="楷体_GB2312" w:eastAsia="楷体_GB2312" w:cs="楷体_GB2312"/>
                <w:color w:val="auto"/>
                <w:spacing w:val="-4"/>
                <w:kern w:val="0"/>
                <w:szCs w:val="21"/>
              </w:rPr>
              <w:t>责令改正，给予警告，并处以10000元以下罚款。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w:t>
            </w:r>
            <w:r>
              <w:rPr>
                <w:rFonts w:hint="eastAsia" w:ascii="楷体_GB2312" w:hAnsi="楷体_GB2312" w:eastAsia="楷体_GB2312" w:cs="楷体_GB2312"/>
                <w:color w:val="auto"/>
                <w:spacing w:val="-4"/>
                <w:kern w:val="0"/>
                <w:szCs w:val="21"/>
              </w:rPr>
              <w:t>责令改正，给予警告，并</w:t>
            </w:r>
            <w:r>
              <w:rPr>
                <w:rFonts w:hint="eastAsia" w:ascii="楷体_GB2312" w:hAnsi="楷体_GB2312" w:eastAsia="楷体_GB2312" w:cs="楷体_GB2312"/>
                <w:color w:val="auto"/>
                <w:kern w:val="0"/>
                <w:szCs w:val="21"/>
              </w:rPr>
              <w:t>处以10000元以上30000元以下罚款。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272</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播出机构每套节目每小时商业广告播出时长超过12分钟</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《广播电视广告播出管理办法》第四十条   </w:t>
            </w:r>
            <w:r>
              <w:rPr>
                <w:rFonts w:hint="eastAsia" w:ascii="楷体_GB2312" w:hAnsi="楷体_GB2312" w:eastAsia="楷体_GB2312" w:cs="楷体_GB2312"/>
                <w:color w:val="auto"/>
                <w:kern w:val="0"/>
                <w:szCs w:val="21"/>
                <w:lang w:val="en-US" w:eastAsia="zh-CN"/>
              </w:rPr>
              <w:t>违反本办法第十五条、第十六条、第十七条的规定，以及违反本办法第二十一条规定插播广告的，由县级以上人民政府广播影视行政部门依据《广播电视管理条例》第五十条、第五十一条的有关规定给予处罚。</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273</w:t>
            </w:r>
          </w:p>
        </w:tc>
        <w:tc>
          <w:tcPr>
            <w:tcW w:w="1425"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播出机构每套节目公益广告播出时长少于商业广告时长3%</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《广播电视广告播出管理办法》第四十条 </w:t>
            </w:r>
            <w:r>
              <w:rPr>
                <w:rFonts w:hint="eastAsia" w:ascii="楷体_GB2312" w:hAnsi="楷体_GB2312" w:eastAsia="楷体_GB2312" w:cs="楷体_GB2312"/>
                <w:color w:val="auto"/>
                <w:kern w:val="0"/>
                <w:szCs w:val="21"/>
                <w:lang w:val="en-US" w:eastAsia="zh-CN"/>
              </w:rPr>
              <w:t>违反本办法第十五条、第十六条、第十七条的规定，以及违反本办法第二十一条规定插播广告的，由县级以上人民政府广播影视行政部门依据《广播电视管理条例》第五十条、第五十一条的有关规定给予处罚。</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责令停止违法活动，给予警告，没收违法所得，并处以20000元以下的罚款。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274</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播出电视剧时每集中间插播广告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《广播电视广告播出管理办法》第四十条 </w:t>
            </w:r>
            <w:r>
              <w:rPr>
                <w:rFonts w:hint="eastAsia" w:ascii="楷体_GB2312" w:hAnsi="楷体_GB2312" w:eastAsia="楷体_GB2312" w:cs="楷体_GB2312"/>
                <w:color w:val="auto"/>
                <w:kern w:val="0"/>
                <w:szCs w:val="21"/>
                <w:lang w:val="en-US" w:eastAsia="zh-CN"/>
              </w:rPr>
              <w:t>违反本办法第十五条、第十六条、第十七条的规定，以及违反本办法第二十一条规定插播广告的，由县级以上人民政府广播电视行政部门依据《广播电视管理条例》第五十条、第五十一条的有关规定给予处罚。</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责令停止违法活动，给予警告，没收违法所得，并处以20000元以下的罚款。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275</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转播、传输广播电视节目时，插播广告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《广播电视广告播出管理办法》第四十条 </w:t>
            </w:r>
            <w:r>
              <w:rPr>
                <w:rFonts w:hint="eastAsia" w:ascii="楷体_GB2312" w:hAnsi="楷体_GB2312" w:eastAsia="楷体_GB2312" w:cs="楷体_GB2312"/>
                <w:color w:val="auto"/>
                <w:kern w:val="0"/>
                <w:szCs w:val="21"/>
                <w:lang w:val="en-US" w:eastAsia="zh-CN"/>
              </w:rPr>
              <w:t>违反本办法第十五条、第十六条、第十七条的规定，以及违反本办法第二十一条规定插播广告的，由县级以上人民政府广播影视行政部门依据《广播电视管理条例》第五十条、第五十一条的有关规定给予处罚。</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责令停止违法活动，给予警告，没收违法所得，并处20000元以下的罚款。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276</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时政新闻类节（栏）目以企业或者产品名称等冠名的，有关人物专访、企业专题报道等节目中含有地址和联系方式等内容</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277</w:t>
            </w:r>
          </w:p>
        </w:tc>
        <w:tc>
          <w:tcPr>
            <w:tcW w:w="1425"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除福利彩票、体育彩票等依法批准的广告外，播出其他具有博彩性质的广告</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278</w:t>
            </w:r>
          </w:p>
        </w:tc>
        <w:tc>
          <w:tcPr>
            <w:tcW w:w="1425"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除电影、电视剧剧场或者节（栏）目冠名标识外，播出任何形式的挂角广告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279</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电影、电视剧剧场或者节（栏）目冠名标识含有禁止情形</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280</w:t>
            </w:r>
          </w:p>
        </w:tc>
        <w:tc>
          <w:tcPr>
            <w:tcW w:w="1425"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电影、电视剧场或者节（栏）目以治疗皮肤病、癫痫、痔疮、脚气、妇科、生殖泌尿系统等疾病的药品或者医疗机构作冠名</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281</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播出商业广告不尊重公众生活习惯，在公共用餐时间播出治疗皮肤病、痔疮、脚气、妇科、生殖泌尿系统等疾病的药品、医疗器械、医疗和妇女卫生用品广告</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282</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在以未成年人为主要传播对象的频率、频道、节（栏）中播出酒类商业广告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283</w:t>
            </w:r>
          </w:p>
        </w:tc>
        <w:tc>
          <w:tcPr>
            <w:tcW w:w="1425"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在中小学生假期和未成年人相对集中的收听、收视时段，或者以未成年为主要传播对象的频率、频道、节（栏）目中，播出不适宜未成年人收听、收视的商业广告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284</w:t>
            </w:r>
          </w:p>
        </w:tc>
        <w:tc>
          <w:tcPr>
            <w:tcW w:w="1425"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播出电视商业广告时隐匿台标和频道标识</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285</w:t>
            </w:r>
          </w:p>
        </w:tc>
        <w:tc>
          <w:tcPr>
            <w:tcW w:w="1425"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广告主、广告经营者通过广告投放等方式干预、影响广播电视节目正常播出</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《广播电视广告播出管理办法》第四十一条 </w:t>
            </w:r>
            <w:r>
              <w:rPr>
                <w:rFonts w:hint="eastAsia" w:ascii="楷体_GB2312" w:hAnsi="楷体_GB2312" w:eastAsia="楷体_GB2312" w:cs="楷体_GB2312"/>
                <w:color w:val="auto"/>
                <w:kern w:val="0"/>
                <w:szCs w:val="21"/>
                <w:lang w:val="en-US" w:eastAsia="zh-CN"/>
              </w:rPr>
              <w:t>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286</w:t>
            </w:r>
          </w:p>
        </w:tc>
        <w:tc>
          <w:tcPr>
            <w:tcW w:w="1425"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播出机构未建立广告经营、审查、播出管理制度，对所播出的广告未进行审查</w:t>
            </w:r>
          </w:p>
        </w:tc>
        <w:tc>
          <w:tcPr>
            <w:tcW w:w="2250" w:type="dxa"/>
            <w:vMerge w:val="restart"/>
            <w:vAlign w:val="center"/>
          </w:tcPr>
          <w:p>
            <w:pPr>
              <w:autoSpaceDE w:val="0"/>
              <w:spacing w:line="32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287</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播出未经审批、材料不全或者与审批通过的内容不一致的商业广告的</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288</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制作和播出药品、医疗器械、医疗和健康资讯类广告时未核验嘉宾的医师执业证书、工作证、职称证明等相关证明文件，并未在广告中据实提示，聘请无有关专业资质的人员担当嘉宾</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center"/>
          </w:tcPr>
          <w:p>
            <w:pPr>
              <w:autoSpaceDE w:val="0"/>
              <w:spacing w:line="32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center"/>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restart"/>
            <w:vAlign w:val="center"/>
          </w:tcPr>
          <w:p>
            <w:pPr>
              <w:autoSpaceDE w:val="0"/>
              <w:spacing w:line="32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289</w:t>
            </w:r>
          </w:p>
        </w:tc>
        <w:tc>
          <w:tcPr>
            <w:tcW w:w="1425"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转播、传输广播电视节目时替换、遮盖广告</w:t>
            </w:r>
          </w:p>
        </w:tc>
        <w:tc>
          <w:tcPr>
            <w:tcW w:w="2250" w:type="dxa"/>
            <w:vMerge w:val="restart"/>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《广播电视广告播出管理办法》第四十一条 违反本办法第十条、第十二条、第十八条、第十九条、第二十条、第二十三条至第二十七条、第三十三条、第三十五条、第三十六条的规定，或者违反本办法第二十一条规定替换、遮盖广告的，由县级以上人民政府广播影视行政部门责令停止违法行为或者责令改正，给予警告，可以并处二万元以下罚款。</w:t>
            </w: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870" w:type="dxa"/>
            <w:vMerge w:val="continue"/>
            <w:vAlign w:val="top"/>
          </w:tcPr>
          <w:p>
            <w:pPr>
              <w:autoSpaceDE w:val="0"/>
              <w:spacing w:line="320" w:lineRule="exact"/>
              <w:rPr>
                <w:rFonts w:hint="eastAsia" w:ascii="楷体_GB2312" w:hAnsi="楷体_GB2312" w:eastAsia="楷体_GB2312" w:cs="楷体_GB2312"/>
                <w:color w:val="auto"/>
                <w:szCs w:val="21"/>
              </w:rPr>
            </w:pPr>
          </w:p>
        </w:tc>
        <w:tc>
          <w:tcPr>
            <w:tcW w:w="1425"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2250" w:type="dxa"/>
            <w:vMerge w:val="continue"/>
            <w:vAlign w:val="top"/>
          </w:tcPr>
          <w:p>
            <w:pPr>
              <w:autoSpaceDE w:val="0"/>
              <w:spacing w:line="320" w:lineRule="exact"/>
              <w:rPr>
                <w:rFonts w:hint="eastAsia" w:ascii="楷体_GB2312" w:hAnsi="楷体_GB2312" w:eastAsia="楷体_GB2312" w:cs="楷体_GB2312"/>
                <w:color w:val="auto"/>
                <w:kern w:val="0"/>
                <w:szCs w:val="21"/>
              </w:rPr>
            </w:pPr>
          </w:p>
        </w:tc>
        <w:tc>
          <w:tcPr>
            <w:tcW w:w="123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4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290" w:type="dxa"/>
            <w:vAlign w:val="center"/>
          </w:tcPr>
          <w:p>
            <w:pPr>
              <w:autoSpaceDE w:val="0"/>
              <w:spacing w:line="32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责令停止违法行为或者责令改正，给予警告，并处10000元以上20000元以下罚款。</w:t>
            </w:r>
          </w:p>
        </w:tc>
      </w:tr>
    </w:tbl>
    <w:p>
      <w:pPr>
        <w:autoSpaceDE w:val="0"/>
        <w:jc w:val="both"/>
        <w:rPr>
          <w:rFonts w:hint="eastAsia" w:ascii="黑体" w:hAnsi="黑体" w:eastAsia="黑体" w:cs="黑体"/>
          <w:b w:val="0"/>
          <w:bCs/>
          <w:color w:val="auto"/>
          <w:sz w:val="32"/>
          <w:szCs w:val="32"/>
          <w:lang w:eastAsia="zh-CN"/>
        </w:rPr>
      </w:pPr>
    </w:p>
    <w:p>
      <w:pPr>
        <w:autoSpaceDE w:val="0"/>
        <w:jc w:val="both"/>
        <w:rPr>
          <w:rFonts w:hint="eastAsia" w:ascii="方正小标宋简体" w:hAnsi="方正小标宋简体" w:eastAsia="方正小标宋简体" w:cs="方正小标宋简体"/>
          <w:b w:val="0"/>
          <w:bCs/>
          <w:color w:val="auto"/>
          <w:sz w:val="32"/>
          <w:szCs w:val="32"/>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395"/>
        <w:gridCol w:w="2280"/>
        <w:gridCol w:w="1200"/>
        <w:gridCol w:w="597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jc w:val="center"/>
        </w:trPr>
        <w:tc>
          <w:tcPr>
            <w:tcW w:w="14173" w:type="dxa"/>
            <w:gridSpan w:val="6"/>
            <w:vAlign w:val="center"/>
          </w:tcPr>
          <w:p>
            <w:pPr>
              <w:autoSpaceDE w:val="0"/>
              <w:spacing w:line="240" w:lineRule="auto"/>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（二十七）《广播电视安全播出管理规定》裁量基准（9项）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39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228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20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97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47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290</w:t>
            </w:r>
          </w:p>
        </w:tc>
        <w:tc>
          <w:tcPr>
            <w:tcW w:w="1395" w:type="dxa"/>
            <w:vMerge w:val="restart"/>
            <w:vAlign w:val="center"/>
          </w:tcPr>
          <w:p>
            <w:pPr>
              <w:widowControl/>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播出质量达不到要求</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3万元以下罚款；情节严重的，对直接负责的主管人员和直接责任人员依法给予处分：</w:t>
            </w:r>
          </w:p>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（一）机构和人员设置、技术系统配置、管理制度、运行流程、应急预案等不符合有关规定，导致播出质量达不到要求的；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2</w:t>
            </w:r>
            <w:r>
              <w:rPr>
                <w:rFonts w:hint="eastAsia" w:ascii="楷体_GB2312" w:hAnsi="楷体_GB2312" w:eastAsia="楷体_GB2312" w:cs="楷体_GB2312"/>
                <w:color w:val="auto"/>
                <w:szCs w:val="21"/>
                <w:lang w:val="en-US" w:eastAsia="zh-CN"/>
              </w:rPr>
              <w:t>91</w:t>
            </w:r>
          </w:p>
        </w:tc>
        <w:tc>
          <w:tcPr>
            <w:tcW w:w="1395" w:type="dxa"/>
            <w:vMerge w:val="restart"/>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技术系统代维单位管理不力，引发重大安全播出事故</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3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（二）对技术系统的代维单位管理不力，引发重大安全播出事故的；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292</w:t>
            </w:r>
          </w:p>
        </w:tc>
        <w:tc>
          <w:tcPr>
            <w:tcW w:w="1395" w:type="dxa"/>
            <w:vMerge w:val="restart"/>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安全播出责任单位之间责任界限不清晰，导致故障处置不及时</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（三）安全播出责任单位之间责任界限不清晰，导致故障处置不及时的；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293</w:t>
            </w:r>
          </w:p>
        </w:tc>
        <w:tc>
          <w:tcPr>
            <w:tcW w:w="1395" w:type="dxa"/>
            <w:vMerge w:val="restart"/>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节目播出、传送质量不好影响用户正常接收广播电视节目</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（四）节目播出、传送质量不好影响用户正常接收广播电视节目的；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294</w:t>
            </w:r>
          </w:p>
        </w:tc>
        <w:tc>
          <w:tcPr>
            <w:tcW w:w="1395" w:type="dxa"/>
            <w:vMerge w:val="restart"/>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从事广播电视传输、覆盖业务的安全播出责任单位未使用专用信道完整传输必转的广播电视节目</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（五）从事广播电视传输、覆盖业务的安全播出责任单位未使用专用信道完整传输必转的广播电视节目的；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295</w:t>
            </w:r>
          </w:p>
        </w:tc>
        <w:tc>
          <w:tcPr>
            <w:tcW w:w="1395" w:type="dxa"/>
            <w:vMerge w:val="restart"/>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未按照有关规定向广播影视行政部门设立的监测机构提供所播出、传输节目的完整信号，或者干扰、阻碍监测活动</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（六）未按照有关规定向广播影视行政部门设立的监测机构提供所播出、传输节目的完整信号，或者干扰、阻碍监测活动的；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296</w:t>
            </w:r>
          </w:p>
        </w:tc>
        <w:tc>
          <w:tcPr>
            <w:tcW w:w="1395" w:type="dxa"/>
            <w:vMerge w:val="restart"/>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妨碍广播影视行政部门监督检查、事故调查，或者不服从安全播出统一调配</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（七）妨碍广播影视行政部门监督检查、事故调查，或者不服从安全播出统一调配的；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297</w:t>
            </w:r>
          </w:p>
        </w:tc>
        <w:tc>
          <w:tcPr>
            <w:tcW w:w="1395" w:type="dxa"/>
            <w:vMerge w:val="restart"/>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未按规定记录、保存本单位播出、传输、发射的节目信号的质量和效果</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（八）未按规定记录、保存本单位播出、传输、发射的节目信号的质量和效果的；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298</w:t>
            </w:r>
          </w:p>
        </w:tc>
        <w:tc>
          <w:tcPr>
            <w:tcW w:w="1395" w:type="dxa"/>
            <w:vMerge w:val="restart"/>
            <w:vAlign w:val="center"/>
          </w:tcPr>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未按规定向广播影视行政部门备案安全保障方案或者应急预案</w:t>
            </w:r>
          </w:p>
        </w:tc>
        <w:tc>
          <w:tcPr>
            <w:tcW w:w="2280" w:type="dxa"/>
            <w:vMerge w:val="restart"/>
            <w:vAlign w:val="center"/>
          </w:tcPr>
          <w:p>
            <w:pPr>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《广播电视安全播出管理规定》第四十一条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pPr>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（九）未按规定向广播影视行政部门备案安全保障方案或者应急预案的。</w:t>
            </w: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逾期未改正并具备下列情形：违法行为不符合法律、法规、规章以及本标准规定的不予处罚、减轻处罚、从轻处罚和从重处罚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r>
              <w:rPr>
                <w:rFonts w:hint="eastAsia" w:ascii="楷体_GB2312" w:hAnsi="楷体_GB2312" w:eastAsia="楷体_GB2312" w:cs="楷体_GB2312"/>
                <w:color w:val="auto"/>
                <w:szCs w:val="21"/>
                <w:lang w:val="en-US" w:eastAsia="zh-CN"/>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5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395"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228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200"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7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逾期未改正并</w:t>
            </w: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473" w:type="dxa"/>
            <w:vAlign w:val="center"/>
          </w:tcPr>
          <w:p>
            <w:pPr>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通报批评</w:t>
            </w:r>
            <w:r>
              <w:rPr>
                <w:rFonts w:hint="eastAsia" w:ascii="楷体_GB2312" w:hAnsi="楷体_GB2312" w:eastAsia="楷体_GB2312" w:cs="楷体_GB2312"/>
                <w:color w:val="auto"/>
                <w:kern w:val="0"/>
                <w:szCs w:val="21"/>
              </w:rPr>
              <w:t>，并处10000元以上30000元以下罚款。</w:t>
            </w:r>
          </w:p>
        </w:tc>
      </w:tr>
    </w:tbl>
    <w:p>
      <w:pPr>
        <w:autoSpaceDE w:val="0"/>
        <w:jc w:val="center"/>
        <w:rPr>
          <w:rFonts w:hint="eastAsia" w:ascii="黑体" w:hAnsi="黑体" w:eastAsia="黑体" w:cs="黑体"/>
          <w:b w:val="0"/>
          <w:bCs/>
          <w:color w:val="auto"/>
          <w:sz w:val="32"/>
          <w:szCs w:val="32"/>
          <w:lang w:val="en-US" w:eastAsia="zh-CN"/>
        </w:rPr>
      </w:pPr>
    </w:p>
    <w:p>
      <w:pPr>
        <w:autoSpaceDE w:val="0"/>
        <w:jc w:val="center"/>
        <w:rPr>
          <w:rFonts w:hint="eastAsia" w:ascii="方正小标宋简体" w:hAnsi="方正小标宋简体" w:eastAsia="方正小标宋简体" w:cs="方正小标宋简体"/>
          <w:b w:val="0"/>
          <w:bCs/>
          <w:color w:val="auto"/>
          <w:sz w:val="32"/>
          <w:szCs w:val="32"/>
        </w:rPr>
      </w:pPr>
      <w:r>
        <w:rPr>
          <w:rFonts w:hint="eastAsia" w:ascii="黑体" w:hAnsi="黑体" w:eastAsia="黑体" w:cs="黑体"/>
          <w:b w:val="0"/>
          <w:bCs/>
          <w:color w:val="auto"/>
          <w:sz w:val="32"/>
          <w:szCs w:val="32"/>
          <w:lang w:val="en-US" w:eastAsia="zh-CN"/>
        </w:rPr>
        <w:t xml:space="preserve"> </w:t>
      </w:r>
    </w:p>
    <w:p>
      <w:pPr>
        <w:autoSpaceDE w:val="0"/>
        <w:jc w:val="center"/>
        <w:rPr>
          <w:rFonts w:hint="eastAsia" w:ascii="方正小标宋简体" w:hAnsi="方正小标宋简体" w:eastAsia="方正小标宋简体" w:cs="方正小标宋简体"/>
          <w:b w:val="0"/>
          <w:bCs/>
          <w:color w:val="auto"/>
          <w:sz w:val="32"/>
          <w:szCs w:val="32"/>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438"/>
        <w:gridCol w:w="2265"/>
        <w:gridCol w:w="1185"/>
        <w:gridCol w:w="5955"/>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4173" w:type="dxa"/>
            <w:gridSpan w:val="6"/>
            <w:vAlign w:val="center"/>
          </w:tcPr>
          <w:p>
            <w:pPr>
              <w:autoSpaceDE w:val="0"/>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（二十八）《&lt;卫星电视广播地面接收设施管理规定&gt;实施细则》裁量基准（7项）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38"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226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18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95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50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299</w:t>
            </w:r>
          </w:p>
        </w:tc>
        <w:tc>
          <w:tcPr>
            <w:tcW w:w="1438"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未持有《许可证》的单位和不符合要求的个人设置卫星地面接收设施接收卫星传送的电视节目</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警告，通报批评，没收使用的卫星地面接受设施，对个人并处1</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元以上2</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元以下罚款，对单位并处1</w:t>
            </w:r>
            <w:r>
              <w:rPr>
                <w:rFonts w:ascii="楷体_GB2312" w:hAnsi="楷体_GB2312" w:eastAsia="楷体_GB2312" w:cs="楷体_GB2312"/>
                <w:color w:val="auto"/>
                <w:kern w:val="0"/>
                <w:szCs w:val="21"/>
                <w:highlight w:val="none"/>
              </w:rPr>
              <w:t>0000</w:t>
            </w:r>
            <w:r>
              <w:rPr>
                <w:rFonts w:hint="eastAsia" w:ascii="楷体_GB2312" w:hAnsi="楷体_GB2312" w:eastAsia="楷体_GB2312" w:cs="楷体_GB2312"/>
                <w:color w:val="auto"/>
                <w:kern w:val="0"/>
                <w:szCs w:val="21"/>
                <w:highlight w:val="none"/>
              </w:rPr>
              <w:t>元以上2</w:t>
            </w:r>
            <w:r>
              <w:rPr>
                <w:rFonts w:ascii="楷体_GB2312" w:hAnsi="楷体_GB2312" w:eastAsia="楷体_GB2312" w:cs="楷体_GB2312"/>
                <w:color w:val="auto"/>
                <w:kern w:val="0"/>
                <w:szCs w:val="21"/>
                <w:highlight w:val="none"/>
              </w:rPr>
              <w:t>0000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警告，通报批评，没收使用的卫星地面接受设施，对个人并处</w:t>
            </w:r>
            <w:r>
              <w:rPr>
                <w:rFonts w:ascii="楷体_GB2312" w:hAnsi="楷体_GB2312" w:eastAsia="楷体_GB2312" w:cs="楷体_GB2312"/>
                <w:color w:val="auto"/>
                <w:kern w:val="0"/>
                <w:szCs w:val="21"/>
                <w:highlight w:val="none"/>
              </w:rPr>
              <w:t>2000</w:t>
            </w:r>
            <w:r>
              <w:rPr>
                <w:rFonts w:hint="eastAsia" w:ascii="楷体_GB2312" w:hAnsi="楷体_GB2312" w:eastAsia="楷体_GB2312" w:cs="楷体_GB2312"/>
                <w:color w:val="auto"/>
                <w:kern w:val="0"/>
                <w:szCs w:val="21"/>
                <w:highlight w:val="none"/>
              </w:rPr>
              <w:t>元以上</w:t>
            </w:r>
            <w:r>
              <w:rPr>
                <w:rFonts w:ascii="楷体_GB2312" w:hAnsi="楷体_GB2312" w:eastAsia="楷体_GB2312" w:cs="楷体_GB2312"/>
                <w:color w:val="auto"/>
                <w:kern w:val="0"/>
                <w:szCs w:val="21"/>
                <w:highlight w:val="none"/>
              </w:rPr>
              <w:t>3000</w:t>
            </w:r>
            <w:r>
              <w:rPr>
                <w:rFonts w:hint="eastAsia" w:ascii="楷体_GB2312" w:hAnsi="楷体_GB2312" w:eastAsia="楷体_GB2312" w:cs="楷体_GB2312"/>
                <w:color w:val="auto"/>
                <w:kern w:val="0"/>
                <w:szCs w:val="21"/>
                <w:highlight w:val="none"/>
              </w:rPr>
              <w:t>元以下罚款，对单位并处</w:t>
            </w:r>
            <w:r>
              <w:rPr>
                <w:rFonts w:ascii="楷体_GB2312" w:hAnsi="楷体_GB2312" w:eastAsia="楷体_GB2312" w:cs="楷体_GB2312"/>
                <w:color w:val="auto"/>
                <w:kern w:val="0"/>
                <w:szCs w:val="21"/>
                <w:highlight w:val="none"/>
              </w:rPr>
              <w:t>20000</w:t>
            </w:r>
            <w:r>
              <w:rPr>
                <w:rFonts w:hint="eastAsia" w:ascii="楷体_GB2312" w:hAnsi="楷体_GB2312" w:eastAsia="楷体_GB2312" w:cs="楷体_GB2312"/>
                <w:color w:val="auto"/>
                <w:kern w:val="0"/>
                <w:szCs w:val="21"/>
                <w:highlight w:val="none"/>
              </w:rPr>
              <w:t>元以上</w:t>
            </w:r>
            <w:r>
              <w:rPr>
                <w:rFonts w:ascii="楷体_GB2312" w:hAnsi="楷体_GB2312" w:eastAsia="楷体_GB2312" w:cs="楷体_GB2312"/>
                <w:color w:val="auto"/>
                <w:kern w:val="0"/>
                <w:szCs w:val="21"/>
                <w:highlight w:val="none"/>
              </w:rPr>
              <w:t>30000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警，、通报批评，没收使用的卫星地面接受设施，对个人并处</w:t>
            </w:r>
            <w:r>
              <w:rPr>
                <w:rFonts w:ascii="楷体_GB2312" w:hAnsi="楷体_GB2312" w:eastAsia="楷体_GB2312" w:cs="楷体_GB2312"/>
                <w:color w:val="auto"/>
                <w:kern w:val="0"/>
                <w:szCs w:val="21"/>
                <w:highlight w:val="none"/>
              </w:rPr>
              <w:t>3000</w:t>
            </w:r>
            <w:r>
              <w:rPr>
                <w:rFonts w:hint="eastAsia" w:ascii="楷体_GB2312" w:hAnsi="楷体_GB2312" w:eastAsia="楷体_GB2312" w:cs="楷体_GB2312"/>
                <w:color w:val="auto"/>
                <w:kern w:val="0"/>
                <w:szCs w:val="21"/>
                <w:highlight w:val="none"/>
              </w:rPr>
              <w:t>元以上</w:t>
            </w:r>
            <w:r>
              <w:rPr>
                <w:rFonts w:ascii="楷体_GB2312" w:hAnsi="楷体_GB2312" w:eastAsia="楷体_GB2312" w:cs="楷体_GB2312"/>
                <w:color w:val="auto"/>
                <w:kern w:val="0"/>
                <w:szCs w:val="21"/>
                <w:highlight w:val="none"/>
              </w:rPr>
              <w:t>5000</w:t>
            </w:r>
            <w:r>
              <w:rPr>
                <w:rFonts w:hint="eastAsia" w:ascii="楷体_GB2312" w:hAnsi="楷体_GB2312" w:eastAsia="楷体_GB2312" w:cs="楷体_GB2312"/>
                <w:color w:val="auto"/>
                <w:kern w:val="0"/>
                <w:szCs w:val="21"/>
                <w:highlight w:val="none"/>
              </w:rPr>
              <w:t>元以下罚款，对单位并处</w:t>
            </w:r>
            <w:r>
              <w:rPr>
                <w:rFonts w:ascii="楷体_GB2312" w:hAnsi="楷体_GB2312" w:eastAsia="楷体_GB2312" w:cs="楷体_GB2312"/>
                <w:color w:val="auto"/>
                <w:kern w:val="0"/>
                <w:szCs w:val="21"/>
                <w:highlight w:val="none"/>
              </w:rPr>
              <w:t>30000</w:t>
            </w:r>
            <w:r>
              <w:rPr>
                <w:rFonts w:hint="eastAsia" w:ascii="楷体_GB2312" w:hAnsi="楷体_GB2312" w:eastAsia="楷体_GB2312" w:cs="楷体_GB2312"/>
                <w:color w:val="auto"/>
                <w:kern w:val="0"/>
                <w:szCs w:val="21"/>
                <w:highlight w:val="none"/>
              </w:rPr>
              <w:t>元以上</w:t>
            </w:r>
            <w:r>
              <w:rPr>
                <w:rFonts w:ascii="楷体_GB2312" w:hAnsi="楷体_GB2312" w:eastAsia="楷体_GB2312" w:cs="楷体_GB2312"/>
                <w:color w:val="auto"/>
                <w:kern w:val="0"/>
                <w:szCs w:val="21"/>
                <w:highlight w:val="none"/>
              </w:rPr>
              <w:t>50000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300</w:t>
            </w:r>
          </w:p>
        </w:tc>
        <w:tc>
          <w:tcPr>
            <w:tcW w:w="1438"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超出许可接收内容、接收方式、和收拾对象范围，接收卫星传送的电视节目</w:t>
            </w:r>
          </w:p>
        </w:tc>
        <w:tc>
          <w:tcPr>
            <w:tcW w:w="226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对违反本细则下列规定的单位和个人，由县级以上人民政府广播电视行政部门予以处罚：（二）对违反本细则第十条至第十二条规定的单位，可给予警告、通报批评、一万元至三万元罚款；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3</w:t>
            </w:r>
            <w:r>
              <w:rPr>
                <w:rFonts w:hint="eastAsia" w:ascii="楷体_GB2312" w:hAnsi="楷体_GB2312" w:eastAsia="楷体_GB2312" w:cs="楷体_GB2312"/>
                <w:color w:val="auto"/>
                <w:szCs w:val="21"/>
                <w:lang w:val="en-US" w:eastAsia="zh-CN"/>
              </w:rPr>
              <w:t>01</w:t>
            </w:r>
          </w:p>
        </w:tc>
        <w:tc>
          <w:tcPr>
            <w:tcW w:w="1438"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在车站、码头、机场、商店和影视厅、歌舞厅等公共场所播放或以其它方式传播卫星传送的境外电视节目</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对违反本细则下列规定的单位和个人，由县级以上人民政府广播电视行政部门予以处罚：（二）对违反本细则第十条至第十二条规定的单位，可给予警告、通报批评、一万元至三万元罚款；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302</w:t>
            </w:r>
          </w:p>
        </w:tc>
        <w:tc>
          <w:tcPr>
            <w:tcW w:w="1438"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利用卫星地面接收设施接收、传播反动淫秽的卫星电视节目</w:t>
            </w:r>
          </w:p>
        </w:tc>
        <w:tc>
          <w:tcPr>
            <w:tcW w:w="226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对违反本细则下列规定的单位和个人，由县级以上人民政府广播电视行政部门予以处罚：（二）对违反本细则第十条至第十二条规定的单位，可给予警告、通报批评、一万元至三万元罚款；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303</w:t>
            </w:r>
          </w:p>
        </w:tc>
        <w:tc>
          <w:tcPr>
            <w:tcW w:w="1438"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擅自涂改、转让《接收卫星传送的境外（内）电视节目许可证》</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对违反本细则下列规定的单位和个人，由县级以上人民政府广播电视行政部门予以处罚：（二）对违反本细则第十条至第十二条规定的单位，可给予警告、通报批评、一万元至三万元罚款；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304</w:t>
            </w:r>
          </w:p>
        </w:tc>
        <w:tc>
          <w:tcPr>
            <w:tcW w:w="1438"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卫星地面</w:t>
            </w:r>
            <w:r>
              <w:rPr>
                <w:rFonts w:hint="eastAsia" w:ascii="楷体_GB2312" w:hAnsi="楷体_GB2312" w:eastAsia="楷体_GB2312" w:cs="楷体_GB2312"/>
                <w:color w:val="auto"/>
                <w:kern w:val="0"/>
                <w:szCs w:val="21"/>
                <w:lang w:eastAsia="zh-CN"/>
              </w:rPr>
              <w:t>接收</w:t>
            </w:r>
            <w:r>
              <w:rPr>
                <w:rFonts w:hint="eastAsia" w:ascii="楷体_GB2312" w:hAnsi="楷体_GB2312" w:eastAsia="楷体_GB2312" w:cs="楷体_GB2312"/>
                <w:color w:val="auto"/>
                <w:kern w:val="0"/>
                <w:szCs w:val="21"/>
              </w:rPr>
              <w:t>设施的宣传、广告违反相关规定</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对违反本细则下列规定的单位和个人，由县级以上人民政府广播电视行政部门予以处罚：（三）对违反本细则第十三条规定的，可给予警告、通报批评、五千元至三万元罚款；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5</w:t>
            </w:r>
            <w:r>
              <w:rPr>
                <w:rFonts w:hint="eastAsia" w:ascii="楷体_GB2312" w:hAnsi="楷体_GB2312" w:eastAsia="楷体_GB2312" w:cs="楷体_GB2312"/>
                <w:color w:val="auto"/>
                <w:kern w:val="0"/>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警告，通报批评，处20000元以上3</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305</w:t>
            </w:r>
          </w:p>
        </w:tc>
        <w:tc>
          <w:tcPr>
            <w:tcW w:w="1438"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直播卫星地面</w:t>
            </w:r>
            <w:r>
              <w:rPr>
                <w:rFonts w:hint="eastAsia" w:ascii="楷体_GB2312" w:hAnsi="楷体_GB2312" w:eastAsia="楷体_GB2312" w:cs="楷体_GB2312"/>
                <w:color w:val="auto"/>
                <w:kern w:val="0"/>
                <w:szCs w:val="21"/>
                <w:lang w:eastAsia="zh-CN"/>
              </w:rPr>
              <w:t>接收</w:t>
            </w:r>
            <w:r>
              <w:rPr>
                <w:rFonts w:hint="eastAsia" w:ascii="楷体_GB2312" w:hAnsi="楷体_GB2312" w:eastAsia="楷体_GB2312" w:cs="楷体_GB2312"/>
                <w:color w:val="auto"/>
                <w:kern w:val="0"/>
                <w:szCs w:val="21"/>
              </w:rPr>
              <w:t>设施的生产企业未履行生产备案、设备信息上传程序</w:t>
            </w:r>
          </w:p>
        </w:tc>
        <w:tc>
          <w:tcPr>
            <w:tcW w:w="226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《&lt;卫星电视广播地面接收设施管理规定&gt;实施细则》第十六条  </w:t>
            </w:r>
            <w:r>
              <w:rPr>
                <w:rFonts w:ascii="楷体_GB2312" w:hAnsi="楷体_GB2312" w:eastAsia="楷体_GB2312" w:cs="楷体_GB2312"/>
                <w:color w:val="auto"/>
                <w:kern w:val="0"/>
                <w:szCs w:val="21"/>
              </w:rPr>
              <w:t>对违反本细则下列规定的单位和个人，由县级以上人民政府广播电视行政部门予以处罚：（四）对违反本细则第十四条第二款的，可给予警告、通报批评、一万元至三万元罚款。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27" w:type="dxa"/>
            <w:vMerge w:val="continue"/>
            <w:vAlign w:val="center"/>
          </w:tcPr>
          <w:p>
            <w:pPr>
              <w:autoSpaceDE w:val="0"/>
              <w:jc w:val="center"/>
              <w:rPr>
                <w:rFonts w:hint="eastAsia" w:ascii="楷体_GB2312" w:hAnsi="楷体_GB2312" w:eastAsia="楷体_GB2312" w:cs="楷体_GB2312"/>
                <w:color w:val="auto"/>
                <w:szCs w:val="21"/>
              </w:rPr>
            </w:pPr>
          </w:p>
        </w:tc>
        <w:tc>
          <w:tcPr>
            <w:tcW w:w="1438"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226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95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03"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bl>
    <w:p>
      <w:pPr>
        <w:autoSpaceDE w:val="0"/>
        <w:jc w:val="center"/>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w:t>
      </w:r>
    </w:p>
    <w:p>
      <w:pPr>
        <w:autoSpaceDE w:val="0"/>
        <w:jc w:val="center"/>
        <w:rPr>
          <w:rFonts w:hint="eastAsia" w:ascii="黑体" w:hAnsi="黑体" w:eastAsia="黑体" w:cs="黑体"/>
          <w:b w:val="0"/>
          <w:bCs w:val="0"/>
          <w:color w:val="auto"/>
          <w:kern w:val="0"/>
          <w:sz w:val="32"/>
          <w:szCs w:val="32"/>
          <w:lang w:val="en-US" w:eastAsia="zh-CN"/>
        </w:rPr>
      </w:pPr>
    </w:p>
    <w:p>
      <w:pPr>
        <w:autoSpaceDE w:val="0"/>
        <w:jc w:val="center"/>
        <w:rPr>
          <w:rFonts w:hint="eastAsia" w:ascii="黑体" w:hAnsi="黑体" w:eastAsia="黑体" w:cs="黑体"/>
          <w:b w:val="0"/>
          <w:bCs w:val="0"/>
          <w:color w:val="auto"/>
          <w:kern w:val="0"/>
          <w:sz w:val="32"/>
          <w:szCs w:val="32"/>
          <w:lang w:val="en-US" w:eastAsia="zh-CN"/>
        </w:rPr>
      </w:pPr>
    </w:p>
    <w:p>
      <w:pPr>
        <w:autoSpaceDE w:val="0"/>
        <w:jc w:val="center"/>
        <w:rPr>
          <w:rFonts w:hint="eastAsia" w:ascii="黑体" w:hAnsi="黑体" w:eastAsia="黑体" w:cs="黑体"/>
          <w:b w:val="0"/>
          <w:bCs w:val="0"/>
          <w:color w:val="auto"/>
          <w:kern w:val="0"/>
          <w:sz w:val="32"/>
          <w:szCs w:val="32"/>
          <w:lang w:val="en-US" w:eastAsia="zh-CN"/>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7"/>
        <w:gridCol w:w="1133"/>
        <w:gridCol w:w="2445"/>
        <w:gridCol w:w="1245"/>
        <w:gridCol w:w="5325"/>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4173" w:type="dxa"/>
            <w:gridSpan w:val="6"/>
            <w:vAlign w:val="center"/>
          </w:tcPr>
          <w:p>
            <w:pPr>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（二十九）《卫星电视广播地面接收设施安装服务暂行办法》裁量基准（2项）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Align w:val="center"/>
          </w:tcPr>
          <w:p>
            <w:pPr>
              <w:autoSpaceDE w:val="0"/>
              <w:spacing w:line="280" w:lineRule="exact"/>
              <w:ind w:left="0" w:leftChars="0" w:right="0"/>
              <w:jc w:val="center"/>
              <w:rPr>
                <w:rFonts w:hint="eastAsia" w:ascii="楷体_GB2312" w:hAnsi="楷体_GB2312" w:eastAsia="楷体_GB2312" w:cs="楷体_GB2312"/>
                <w:color w:val="auto"/>
                <w:szCs w:val="21"/>
              </w:rPr>
            </w:pPr>
            <w:r>
              <w:rPr>
                <w:rFonts w:hint="eastAsia" w:ascii="楷体_GB2312" w:hAnsi="楷体_GB2312" w:eastAsia="楷体_GB2312" w:cs="楷体_GB2312"/>
                <w:b/>
                <w:color w:val="auto"/>
                <w:szCs w:val="21"/>
                <w:highlight w:val="none"/>
              </w:rPr>
              <w:t>序号</w:t>
            </w:r>
          </w:p>
        </w:tc>
        <w:tc>
          <w:tcPr>
            <w:tcW w:w="1133"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lang w:eastAsia="zh-CN"/>
              </w:rPr>
              <w:t>事项名称</w:t>
            </w:r>
          </w:p>
        </w:tc>
        <w:tc>
          <w:tcPr>
            <w:tcW w:w="2445"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245"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rPr>
              <w:t>裁量阶次</w:t>
            </w:r>
          </w:p>
        </w:tc>
        <w:tc>
          <w:tcPr>
            <w:tcW w:w="5325"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lang w:eastAsia="zh-CN"/>
              </w:rPr>
              <w:t>违法行为表现</w:t>
            </w:r>
          </w:p>
        </w:tc>
        <w:tc>
          <w:tcPr>
            <w:tcW w:w="3298" w:type="dxa"/>
            <w:vAlign w:val="center"/>
          </w:tcPr>
          <w:p>
            <w:pPr>
              <w:autoSpaceDE w:val="0"/>
              <w:spacing w:line="280" w:lineRule="exact"/>
              <w:ind w:left="0" w:leftChars="0" w:right="0"/>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restart"/>
            <w:vAlign w:val="center"/>
          </w:tcPr>
          <w:p>
            <w:pPr>
              <w:autoSpaceDE w:val="0"/>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306</w:t>
            </w:r>
          </w:p>
        </w:tc>
        <w:tc>
          <w:tcPr>
            <w:tcW w:w="1133" w:type="dxa"/>
            <w:vMerge w:val="restart"/>
            <w:vAlign w:val="center"/>
          </w:tcPr>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擅自提供卫星地面接收设施安装服务</w:t>
            </w:r>
          </w:p>
        </w:tc>
        <w:tc>
          <w:tcPr>
            <w:tcW w:w="244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《卫星电视广播地面接收设施安装服务暂行办法》</w:t>
            </w:r>
            <w:r>
              <w:rPr>
                <w:rFonts w:ascii="楷体_GB2312" w:hAnsi="楷体_GB2312" w:eastAsia="楷体_GB2312" w:cs="楷体_GB2312"/>
                <w:color w:val="auto"/>
                <w:kern w:val="0"/>
                <w:szCs w:val="21"/>
              </w:rPr>
              <w:t>第十</w:t>
            </w:r>
            <w:r>
              <w:rPr>
                <w:rFonts w:hint="eastAsia" w:ascii="楷体_GB2312" w:hAnsi="楷体_GB2312" w:eastAsia="楷体_GB2312" w:cs="楷体_GB2312"/>
                <w:color w:val="auto"/>
                <w:kern w:val="0"/>
                <w:szCs w:val="21"/>
                <w:lang w:eastAsia="zh-CN"/>
              </w:rPr>
              <w:t>五</w:t>
            </w:r>
            <w:r>
              <w:rPr>
                <w:rFonts w:ascii="楷体_GB2312" w:hAnsi="楷体_GB2312" w:eastAsia="楷体_GB2312" w:cs="楷体_GB2312"/>
                <w:color w:val="auto"/>
                <w:kern w:val="0"/>
                <w:szCs w:val="21"/>
              </w:rPr>
              <w:t>条</w:t>
            </w:r>
            <w:r>
              <w:rPr>
                <w:rFonts w:hint="eastAsia" w:ascii="楷体_GB2312" w:hAnsi="楷体_GB2312" w:eastAsia="楷体_GB2312" w:cs="楷体_GB2312"/>
                <w:color w:val="auto"/>
                <w:kern w:val="0"/>
                <w:szCs w:val="21"/>
              </w:rPr>
              <w:t>一款</w:t>
            </w:r>
            <w:r>
              <w:rPr>
                <w:rFonts w:ascii="楷体_GB2312" w:hAnsi="楷体_GB2312" w:eastAsia="楷体_GB2312" w:cs="楷体_GB2312"/>
                <w:color w:val="auto"/>
                <w:kern w:val="0"/>
                <w:szCs w:val="21"/>
              </w:rPr>
              <w:t xml:space="preserve"> 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tc>
        <w:tc>
          <w:tcPr>
            <w:tcW w:w="124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3298"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警告，通报批评，没收其安装的卫星地面接收设施，对个人并处1</w:t>
            </w:r>
            <w:r>
              <w:rPr>
                <w:rFonts w:ascii="楷体_GB2312" w:hAnsi="楷体_GB2312" w:eastAsia="楷体_GB2312" w:cs="楷体_GB2312"/>
                <w:color w:val="auto"/>
                <w:kern w:val="0"/>
                <w:szCs w:val="21"/>
                <w:highlight w:val="none"/>
              </w:rPr>
              <w:t>000元以下罚款</w:t>
            </w:r>
            <w:r>
              <w:rPr>
                <w:rFonts w:hint="eastAsia" w:ascii="楷体_GB2312" w:hAnsi="楷体_GB2312" w:eastAsia="楷体_GB2312" w:cs="楷体_GB2312"/>
                <w:color w:val="auto"/>
                <w:kern w:val="0"/>
                <w:szCs w:val="21"/>
                <w:highlight w:val="none"/>
              </w:rPr>
              <w:t>，对单位并处1</w:t>
            </w:r>
            <w:r>
              <w:rPr>
                <w:rFonts w:ascii="楷体_GB2312" w:hAnsi="楷体_GB2312" w:eastAsia="楷体_GB2312" w:cs="楷体_GB2312"/>
                <w:color w:val="auto"/>
                <w:kern w:val="0"/>
                <w:szCs w:val="21"/>
                <w:highlight w:val="none"/>
              </w:rPr>
              <w:t>0000元</w:t>
            </w:r>
            <w:r>
              <w:rPr>
                <w:rFonts w:hint="eastAsia" w:ascii="楷体_GB2312" w:hAnsi="楷体_GB2312" w:eastAsia="楷体_GB2312" w:cs="楷体_GB2312"/>
                <w:color w:val="auto"/>
                <w:kern w:val="0"/>
                <w:szCs w:val="21"/>
                <w:highlight w:val="none"/>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continue"/>
            <w:vAlign w:val="center"/>
          </w:tcPr>
          <w:p>
            <w:pPr>
              <w:autoSpaceDE w:val="0"/>
              <w:jc w:val="center"/>
              <w:rPr>
                <w:rFonts w:hint="eastAsia" w:ascii="楷体_GB2312" w:hAnsi="楷体_GB2312" w:eastAsia="楷体_GB2312" w:cs="楷体_GB2312"/>
                <w:color w:val="auto"/>
                <w:szCs w:val="21"/>
              </w:rPr>
            </w:pPr>
          </w:p>
        </w:tc>
        <w:tc>
          <w:tcPr>
            <w:tcW w:w="1133"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2445"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124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3298"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警告，通报批评，没收其安装的卫星地面接收设施，对个人并处1</w:t>
            </w:r>
            <w:r>
              <w:rPr>
                <w:rFonts w:ascii="楷体_GB2312" w:hAnsi="楷体_GB2312" w:eastAsia="楷体_GB2312" w:cs="楷体_GB2312"/>
                <w:color w:val="auto"/>
                <w:kern w:val="0"/>
                <w:szCs w:val="21"/>
                <w:highlight w:val="none"/>
              </w:rPr>
              <w:t>000元</w:t>
            </w:r>
            <w:r>
              <w:rPr>
                <w:rFonts w:hint="eastAsia" w:ascii="楷体_GB2312" w:hAnsi="楷体_GB2312" w:eastAsia="楷体_GB2312" w:cs="楷体_GB2312"/>
                <w:color w:val="auto"/>
                <w:kern w:val="0"/>
                <w:szCs w:val="21"/>
                <w:highlight w:val="none"/>
              </w:rPr>
              <w:t>以上3</w:t>
            </w:r>
            <w:r>
              <w:rPr>
                <w:rFonts w:ascii="楷体_GB2312" w:hAnsi="楷体_GB2312" w:eastAsia="楷体_GB2312" w:cs="楷体_GB2312"/>
                <w:color w:val="auto"/>
                <w:kern w:val="0"/>
                <w:szCs w:val="21"/>
                <w:highlight w:val="none"/>
              </w:rPr>
              <w:t>000</w:t>
            </w:r>
            <w:r>
              <w:rPr>
                <w:rFonts w:hint="eastAsia" w:ascii="楷体_GB2312" w:hAnsi="楷体_GB2312" w:eastAsia="楷体_GB2312" w:cs="楷体_GB2312"/>
                <w:color w:val="auto"/>
                <w:kern w:val="0"/>
                <w:szCs w:val="21"/>
                <w:highlight w:val="none"/>
              </w:rPr>
              <w:t>元</w:t>
            </w:r>
            <w:r>
              <w:rPr>
                <w:rFonts w:ascii="楷体_GB2312" w:hAnsi="楷体_GB2312" w:eastAsia="楷体_GB2312" w:cs="楷体_GB2312"/>
                <w:color w:val="auto"/>
                <w:kern w:val="0"/>
                <w:szCs w:val="21"/>
                <w:highlight w:val="none"/>
              </w:rPr>
              <w:t>以下罚款</w:t>
            </w:r>
            <w:r>
              <w:rPr>
                <w:rFonts w:hint="eastAsia" w:ascii="楷体_GB2312" w:hAnsi="楷体_GB2312" w:eastAsia="楷体_GB2312" w:cs="楷体_GB2312"/>
                <w:color w:val="auto"/>
                <w:kern w:val="0"/>
                <w:szCs w:val="21"/>
                <w:highlight w:val="none"/>
              </w:rPr>
              <w:t>，对单位并处1</w:t>
            </w:r>
            <w:r>
              <w:rPr>
                <w:rFonts w:ascii="楷体_GB2312" w:hAnsi="楷体_GB2312" w:eastAsia="楷体_GB2312" w:cs="楷体_GB2312"/>
                <w:color w:val="auto"/>
                <w:kern w:val="0"/>
                <w:szCs w:val="21"/>
                <w:highlight w:val="none"/>
              </w:rPr>
              <w:t>0000元</w:t>
            </w:r>
            <w:r>
              <w:rPr>
                <w:rFonts w:hint="eastAsia" w:ascii="楷体_GB2312" w:hAnsi="楷体_GB2312" w:eastAsia="楷体_GB2312" w:cs="楷体_GB2312"/>
                <w:color w:val="auto"/>
                <w:kern w:val="0"/>
                <w:szCs w:val="21"/>
                <w:highlight w:val="none"/>
              </w:rPr>
              <w:t>以上</w:t>
            </w:r>
            <w:r>
              <w:rPr>
                <w:rFonts w:ascii="楷体_GB2312" w:hAnsi="楷体_GB2312" w:eastAsia="楷体_GB2312" w:cs="楷体_GB2312"/>
                <w:color w:val="auto"/>
                <w:kern w:val="0"/>
                <w:szCs w:val="21"/>
                <w:highlight w:val="none"/>
              </w:rPr>
              <w:t>30000</w:t>
            </w:r>
            <w:r>
              <w:rPr>
                <w:rFonts w:hint="eastAsia" w:ascii="楷体_GB2312" w:hAnsi="楷体_GB2312" w:eastAsia="楷体_GB2312" w:cs="楷体_GB2312"/>
                <w:color w:val="auto"/>
                <w:kern w:val="0"/>
                <w:szCs w:val="21"/>
                <w:highlight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continue"/>
            <w:vAlign w:val="center"/>
          </w:tcPr>
          <w:p>
            <w:pPr>
              <w:autoSpaceDE w:val="0"/>
              <w:jc w:val="center"/>
              <w:rPr>
                <w:rFonts w:hint="eastAsia" w:ascii="楷体_GB2312" w:hAnsi="楷体_GB2312" w:eastAsia="楷体_GB2312" w:cs="楷体_GB2312"/>
                <w:color w:val="auto"/>
                <w:szCs w:val="21"/>
              </w:rPr>
            </w:pPr>
          </w:p>
        </w:tc>
        <w:tc>
          <w:tcPr>
            <w:tcW w:w="1133"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2445"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124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3298" w:type="dxa"/>
            <w:vAlign w:val="center"/>
          </w:tcPr>
          <w:p>
            <w:pPr>
              <w:autoSpaceDE w:val="0"/>
              <w:spacing w:line="300" w:lineRule="exact"/>
              <w:rPr>
                <w:rFonts w:hint="eastAsia"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警告，通报批评，没收其安装的卫星地面接收设施，对个人并处</w:t>
            </w:r>
            <w:r>
              <w:rPr>
                <w:rFonts w:ascii="楷体_GB2312" w:hAnsi="楷体_GB2312" w:eastAsia="楷体_GB2312" w:cs="楷体_GB2312"/>
                <w:color w:val="auto"/>
                <w:kern w:val="0"/>
                <w:szCs w:val="21"/>
                <w:highlight w:val="none"/>
              </w:rPr>
              <w:t>3000元以上5000元以下罚款</w:t>
            </w:r>
            <w:r>
              <w:rPr>
                <w:rFonts w:hint="eastAsia" w:ascii="楷体_GB2312" w:hAnsi="楷体_GB2312" w:eastAsia="楷体_GB2312" w:cs="楷体_GB2312"/>
                <w:color w:val="auto"/>
                <w:kern w:val="0"/>
                <w:szCs w:val="21"/>
                <w:highlight w:val="none"/>
              </w:rPr>
              <w:t>，对单位并处</w:t>
            </w:r>
            <w:r>
              <w:rPr>
                <w:rFonts w:ascii="楷体_GB2312" w:hAnsi="楷体_GB2312" w:eastAsia="楷体_GB2312" w:cs="楷体_GB2312"/>
                <w:color w:val="auto"/>
                <w:kern w:val="0"/>
                <w:szCs w:val="21"/>
                <w:highlight w:val="none"/>
              </w:rPr>
              <w:t>30000元以上50000元</w:t>
            </w:r>
            <w:r>
              <w:rPr>
                <w:rFonts w:hint="eastAsia" w:ascii="楷体_GB2312" w:hAnsi="楷体_GB2312" w:eastAsia="楷体_GB2312" w:cs="楷体_GB2312"/>
                <w:color w:val="auto"/>
                <w:kern w:val="0"/>
                <w:szCs w:val="21"/>
                <w:highlight w:val="none"/>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restart"/>
            <w:vAlign w:val="center"/>
          </w:tcPr>
          <w:p>
            <w:pPr>
              <w:autoSpaceDE w:val="0"/>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307</w:t>
            </w:r>
          </w:p>
        </w:tc>
        <w:tc>
          <w:tcPr>
            <w:tcW w:w="1133" w:type="dxa"/>
            <w:vMerge w:val="restart"/>
            <w:vAlign w:val="center"/>
          </w:tcPr>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卫星地面接收设施安装服务机构和卫星地面接收设施生产企业之间，存在违反本办法规定的利益关联</w:t>
            </w:r>
          </w:p>
        </w:tc>
        <w:tc>
          <w:tcPr>
            <w:tcW w:w="2445"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《卫星电视广播地面接收设施安装服务暂行办法》</w:t>
            </w:r>
            <w:r>
              <w:rPr>
                <w:rFonts w:ascii="楷体_GB2312" w:hAnsi="楷体_GB2312" w:eastAsia="楷体_GB2312" w:cs="楷体_GB2312"/>
                <w:color w:val="auto"/>
                <w:kern w:val="0"/>
                <w:szCs w:val="21"/>
              </w:rPr>
              <w:t>第十</w:t>
            </w:r>
            <w:r>
              <w:rPr>
                <w:rFonts w:hint="eastAsia" w:ascii="楷体_GB2312" w:hAnsi="楷体_GB2312" w:eastAsia="楷体_GB2312" w:cs="楷体_GB2312"/>
                <w:color w:val="auto"/>
                <w:kern w:val="0"/>
                <w:szCs w:val="21"/>
                <w:lang w:eastAsia="zh-CN"/>
              </w:rPr>
              <w:t>五</w:t>
            </w:r>
            <w:r>
              <w:rPr>
                <w:rFonts w:ascii="楷体_GB2312" w:hAnsi="楷体_GB2312" w:eastAsia="楷体_GB2312" w:cs="楷体_GB2312"/>
                <w:color w:val="auto"/>
                <w:kern w:val="0"/>
                <w:szCs w:val="21"/>
              </w:rPr>
              <w:t>条</w:t>
            </w:r>
            <w:r>
              <w:rPr>
                <w:rFonts w:hint="eastAsia" w:ascii="楷体_GB2312" w:hAnsi="楷体_GB2312" w:eastAsia="楷体_GB2312" w:cs="楷体_GB2312"/>
                <w:color w:val="auto"/>
                <w:kern w:val="0"/>
                <w:szCs w:val="21"/>
              </w:rPr>
              <w:t xml:space="preserve">二款 </w:t>
            </w:r>
            <w:r>
              <w:rPr>
                <w:rFonts w:ascii="楷体_GB2312" w:hAnsi="楷体_GB2312" w:eastAsia="楷体_GB2312" w:cs="楷体_GB2312"/>
                <w:color w:val="auto"/>
                <w:kern w:val="0"/>
                <w:szCs w:val="21"/>
              </w:rPr>
              <w:t>卫星地面接收设施安装服务机构和卫星地面接收设施生产企业之间，存在违反本办法规定的利益关联的，由县级以上人民政府广播电视行政部门给予警告、通报批评，可以并处三万元以下的罚款。</w:t>
            </w:r>
          </w:p>
        </w:tc>
        <w:tc>
          <w:tcPr>
            <w:tcW w:w="124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3298"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0000</w:t>
            </w:r>
            <w:r>
              <w:rPr>
                <w:rFonts w:hint="eastAsia" w:ascii="楷体_GB2312" w:hAnsi="楷体_GB2312" w:eastAsia="楷体_GB2312" w:cs="楷体_GB2312"/>
                <w:color w:val="auto"/>
                <w:kern w:val="0"/>
                <w:szCs w:val="21"/>
              </w:rPr>
              <w:t>元以上1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continue"/>
            <w:vAlign w:val="center"/>
          </w:tcPr>
          <w:p>
            <w:pPr>
              <w:autoSpaceDE w:val="0"/>
              <w:jc w:val="center"/>
              <w:rPr>
                <w:rFonts w:hint="eastAsia" w:ascii="楷体_GB2312" w:hAnsi="楷体_GB2312" w:eastAsia="楷体_GB2312" w:cs="楷体_GB2312"/>
                <w:color w:val="auto"/>
                <w:szCs w:val="21"/>
              </w:rPr>
            </w:pPr>
          </w:p>
        </w:tc>
        <w:tc>
          <w:tcPr>
            <w:tcW w:w="1133"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2445"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124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3298"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警告，通报批评，处1</w:t>
            </w:r>
            <w:r>
              <w:rPr>
                <w:rFonts w:ascii="楷体_GB2312" w:hAnsi="楷体_GB2312" w:eastAsia="楷体_GB2312" w:cs="楷体_GB2312"/>
                <w:color w:val="auto"/>
                <w:kern w:val="0"/>
                <w:szCs w:val="21"/>
              </w:rPr>
              <w:t>5000</w:t>
            </w:r>
            <w:r>
              <w:rPr>
                <w:rFonts w:hint="eastAsia" w:ascii="楷体_GB2312" w:hAnsi="楷体_GB2312" w:eastAsia="楷体_GB2312" w:cs="楷体_GB2312"/>
                <w:color w:val="auto"/>
                <w:kern w:val="0"/>
                <w:szCs w:val="21"/>
              </w:rPr>
              <w:t>元以上</w:t>
            </w:r>
            <w:r>
              <w:rPr>
                <w:rFonts w:ascii="楷体_GB2312" w:hAnsi="楷体_GB2312" w:eastAsia="楷体_GB2312" w:cs="楷体_GB2312"/>
                <w:color w:val="auto"/>
                <w:kern w:val="0"/>
                <w:szCs w:val="21"/>
              </w:rPr>
              <w:t>20000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727" w:type="dxa"/>
            <w:vMerge w:val="continue"/>
            <w:vAlign w:val="center"/>
          </w:tcPr>
          <w:p>
            <w:pPr>
              <w:autoSpaceDE w:val="0"/>
              <w:jc w:val="center"/>
              <w:rPr>
                <w:rFonts w:hint="eastAsia" w:ascii="楷体_GB2312" w:hAnsi="楷体_GB2312" w:eastAsia="楷体_GB2312" w:cs="楷体_GB2312"/>
                <w:color w:val="auto"/>
                <w:szCs w:val="21"/>
              </w:rPr>
            </w:pPr>
          </w:p>
        </w:tc>
        <w:tc>
          <w:tcPr>
            <w:tcW w:w="1133"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2445" w:type="dxa"/>
            <w:vMerge w:val="continue"/>
            <w:vAlign w:val="center"/>
          </w:tcPr>
          <w:p>
            <w:pPr>
              <w:autoSpaceDE w:val="0"/>
              <w:spacing w:line="300" w:lineRule="exact"/>
              <w:rPr>
                <w:rFonts w:hint="eastAsia" w:ascii="楷体_GB2312" w:hAnsi="楷体_GB2312" w:eastAsia="楷体_GB2312" w:cs="楷体_GB2312"/>
                <w:color w:val="auto"/>
                <w:kern w:val="0"/>
                <w:szCs w:val="21"/>
              </w:rPr>
            </w:pPr>
          </w:p>
        </w:tc>
        <w:tc>
          <w:tcPr>
            <w:tcW w:w="124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325"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3298" w:type="dxa"/>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警告，通报批评，处</w:t>
            </w:r>
            <w:r>
              <w:rPr>
                <w:rFonts w:ascii="楷体_GB2312" w:hAnsi="楷体_GB2312" w:eastAsia="楷体_GB2312" w:cs="楷体_GB2312"/>
                <w:color w:val="auto"/>
                <w:kern w:val="0"/>
                <w:szCs w:val="21"/>
              </w:rPr>
              <w:t>20000元以上30000</w:t>
            </w:r>
            <w:r>
              <w:rPr>
                <w:rFonts w:hint="eastAsia" w:ascii="楷体_GB2312" w:hAnsi="楷体_GB2312" w:eastAsia="楷体_GB2312" w:cs="楷体_GB2312"/>
                <w:color w:val="auto"/>
                <w:kern w:val="0"/>
                <w:szCs w:val="21"/>
              </w:rPr>
              <w:t>元以下罚款。</w:t>
            </w:r>
          </w:p>
        </w:tc>
      </w:tr>
    </w:tbl>
    <w:p>
      <w:pPr>
        <w:autoSpaceDE w:val="0"/>
        <w:rPr>
          <w:rFonts w:ascii="宋体" w:hAnsi="宋体"/>
          <w:b/>
          <w:color w:val="auto"/>
          <w:sz w:val="30"/>
          <w:szCs w:val="30"/>
        </w:rPr>
      </w:pPr>
    </w:p>
    <w:p>
      <w:pPr>
        <w:autoSpaceDE w:val="0"/>
        <w:rPr>
          <w:rFonts w:ascii="宋体" w:hAnsi="宋体"/>
          <w:b/>
          <w:color w:val="auto"/>
          <w:sz w:val="30"/>
          <w:szCs w:val="30"/>
        </w:rPr>
      </w:pPr>
    </w:p>
    <w:p>
      <w:pPr>
        <w:autoSpaceDE w:val="0"/>
        <w:rPr>
          <w:rFonts w:ascii="宋体" w:hAnsi="宋体"/>
          <w:b/>
          <w:color w:val="auto"/>
          <w:sz w:val="30"/>
          <w:szCs w:val="30"/>
        </w:rPr>
      </w:pPr>
    </w:p>
    <w:p>
      <w:pPr>
        <w:autoSpaceDE w:val="0"/>
        <w:rPr>
          <w:color w:val="auto"/>
        </w:rPr>
      </w:pPr>
    </w:p>
    <w:tbl>
      <w:tblPr>
        <w:tblStyle w:val="8"/>
        <w:tblW w:w="1417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1374"/>
        <w:gridCol w:w="3040"/>
        <w:gridCol w:w="1185"/>
        <w:gridCol w:w="5136"/>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14173" w:type="dxa"/>
            <w:gridSpan w:val="6"/>
            <w:vAlign w:val="center"/>
          </w:tcPr>
          <w:p>
            <w:pPr>
              <w:autoSpaceDE w:val="0"/>
              <w:spacing w:line="240" w:lineRule="auto"/>
              <w:jc w:val="both"/>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（三十）《有线广播电视运营服务管理暂行规定》裁量基准（29项）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Align w:val="center"/>
          </w:tcPr>
          <w:p>
            <w:pPr>
              <w:autoSpaceDE w:val="0"/>
              <w:spacing w:line="30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374"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违法行为</w:t>
            </w:r>
          </w:p>
        </w:tc>
        <w:tc>
          <w:tcPr>
            <w:tcW w:w="3040"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法定</w:t>
            </w:r>
            <w:r>
              <w:rPr>
                <w:rFonts w:hint="eastAsia" w:ascii="楷体_GB2312" w:hAnsi="楷体_GB2312" w:eastAsia="楷体_GB2312" w:cs="楷体_GB2312"/>
                <w:b/>
                <w:color w:val="auto"/>
                <w:szCs w:val="21"/>
              </w:rPr>
              <w:t>依据</w:t>
            </w:r>
          </w:p>
        </w:tc>
        <w:tc>
          <w:tcPr>
            <w:tcW w:w="1185"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5136"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适用条件</w:t>
            </w:r>
          </w:p>
        </w:tc>
        <w:tc>
          <w:tcPr>
            <w:tcW w:w="2601"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具体</w:t>
            </w:r>
            <w:r>
              <w:rPr>
                <w:rFonts w:hint="eastAsia" w:ascii="楷体_GB2312" w:hAnsi="楷体_GB2312" w:eastAsia="楷体_GB2312" w:cs="楷体_GB2312"/>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308</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有线广播电视运营服务提供者未向社会公布其业务种类、服务范围、服务时限、资费标准</w:t>
            </w:r>
            <w:r>
              <w:rPr>
                <w:rFonts w:hint="eastAsia" w:ascii="楷体_GB2312" w:hAnsi="楷体_GB2312" w:eastAsia="楷体_GB2312" w:cs="楷体_GB2312"/>
                <w:color w:val="auto"/>
                <w:kern w:val="0"/>
                <w:szCs w:val="21"/>
                <w:lang w:val="en-US" w:eastAsia="zh-CN"/>
              </w:rPr>
              <w:t>或者未将公布内容</w:t>
            </w:r>
            <w:r>
              <w:rPr>
                <w:rFonts w:hint="eastAsia" w:ascii="楷体_GB2312" w:hAnsi="楷体_GB2312" w:eastAsia="楷体_GB2312" w:cs="楷体_GB2312"/>
                <w:color w:val="auto"/>
                <w:kern w:val="0"/>
                <w:szCs w:val="21"/>
              </w:rPr>
              <w:t>履行备案手续</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 xml:space="preserve"> 《有线广播电视运营服务管理暂行规定》第四十条：有线广播电视运营服务提供者违反本规定第七条、第八条、第九条、第二十七条、第二十九条、第三十 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309</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有线广播电视运营服务提供者向用户提供的业务质量指标和服务质量指标不符合国家和行业标准、要求</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3</w:t>
            </w:r>
            <w:r>
              <w:rPr>
                <w:rFonts w:hint="eastAsia" w:ascii="楷体_GB2312" w:hAnsi="楷体_GB2312" w:eastAsia="楷体_GB2312" w:cs="楷体_GB2312"/>
                <w:color w:val="auto"/>
                <w:szCs w:val="21"/>
                <w:lang w:val="en-US" w:eastAsia="zh-CN"/>
              </w:rPr>
              <w:t>10</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有线广播电视运营服务提供者未向社会公布所传送的基本收视频道目录</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311</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有线广播电视运营服务者向社会公布所传送的基本收视频道目录不符合规定</w:t>
            </w:r>
          </w:p>
        </w:tc>
        <w:tc>
          <w:tcPr>
            <w:tcW w:w="3040"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312</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有线广播电视运营服务提供者违规更改所传送的基本收视频道</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313</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有线广播电视运营服务提供者在终止传送基本收视频道时未向所涉及用户公告并保证基本收视频道数量</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314</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有线广播电视运营服务提供者擅自泄露用户个人信息</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315</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有线广播电视运营服务提供者不配合</w:t>
            </w:r>
            <w:r>
              <w:rPr>
                <w:rFonts w:hint="eastAsia" w:ascii="楷体_GB2312" w:hAnsi="楷体_GB2312" w:eastAsia="楷体_GB2312" w:cs="楷体_GB2312"/>
                <w:color w:val="auto"/>
                <w:szCs w:val="21"/>
                <w:lang w:val="en-US" w:eastAsia="zh-CN"/>
              </w:rPr>
              <w:t>广播电视</w:t>
            </w:r>
            <w:r>
              <w:rPr>
                <w:rFonts w:hint="eastAsia" w:ascii="楷体_GB2312" w:hAnsi="楷体_GB2312" w:eastAsia="楷体_GB2312" w:cs="楷体_GB2312"/>
                <w:color w:val="auto"/>
                <w:szCs w:val="21"/>
              </w:rPr>
              <w:t>行政部门依法实施监督检查</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316</w:t>
            </w:r>
          </w:p>
        </w:tc>
        <w:tc>
          <w:tcPr>
            <w:tcW w:w="1374"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有线广播电视运营服务提供者在广播影视行政部门依法实施监督检查时，未向广播影视行政部门如实提供有关资料和情况</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317</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有线广播电视运营服务提供者未按照广播影视行政部门的要求对本单位服务质量进行自查</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318</w:t>
            </w:r>
          </w:p>
        </w:tc>
        <w:tc>
          <w:tcPr>
            <w:tcW w:w="1374"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有线广播电视运营服务提供者未向社会公布本单位服务质量状况</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374"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319</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有线广播电视运营服务提供者未向</w:t>
            </w:r>
            <w:r>
              <w:rPr>
                <w:rFonts w:hint="eastAsia" w:ascii="楷体_GB2312" w:hAnsi="楷体_GB2312" w:eastAsia="楷体_GB2312" w:cs="楷体_GB2312"/>
                <w:color w:val="auto"/>
                <w:szCs w:val="21"/>
                <w:lang w:val="en-US" w:eastAsia="zh-CN"/>
              </w:rPr>
              <w:t>国家广播电视总局</w:t>
            </w:r>
            <w:r>
              <w:rPr>
                <w:rFonts w:hint="eastAsia" w:ascii="楷体_GB2312" w:hAnsi="楷体_GB2312" w:eastAsia="楷体_GB2312" w:cs="楷体_GB2312"/>
                <w:color w:val="auto"/>
                <w:szCs w:val="21"/>
              </w:rPr>
              <w:t>报告</w:t>
            </w:r>
            <w:r>
              <w:rPr>
                <w:rFonts w:hint="eastAsia" w:ascii="楷体_GB2312" w:hAnsi="楷体_GB2312" w:eastAsia="楷体_GB2312" w:cs="楷体_GB2312"/>
                <w:color w:val="auto"/>
                <w:szCs w:val="21"/>
                <w:lang w:val="en-US" w:eastAsia="zh-CN"/>
              </w:rPr>
              <w:t>服务质量</w:t>
            </w:r>
            <w:r>
              <w:rPr>
                <w:rFonts w:hint="eastAsia" w:ascii="楷体_GB2312" w:hAnsi="楷体_GB2312" w:eastAsia="楷体_GB2312" w:cs="楷体_GB2312"/>
                <w:color w:val="auto"/>
                <w:szCs w:val="21"/>
              </w:rPr>
              <w:t>自查情况</w:t>
            </w:r>
          </w:p>
        </w:tc>
        <w:tc>
          <w:tcPr>
            <w:tcW w:w="3040"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有线广播电视运营服务管理暂行规定》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320</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有线广播电视运营服务提供者停止经营某项业务时，未按时提前通知</w:t>
            </w:r>
            <w:r>
              <w:rPr>
                <w:rFonts w:hint="eastAsia" w:ascii="楷体_GB2312" w:hAnsi="楷体_GB2312" w:eastAsia="楷体_GB2312" w:cs="楷体_GB2312"/>
                <w:color w:val="auto"/>
                <w:szCs w:val="21"/>
                <w:lang w:val="en-US" w:eastAsia="zh-CN"/>
              </w:rPr>
              <w:t>有关</w:t>
            </w:r>
            <w:r>
              <w:rPr>
                <w:rFonts w:hint="eastAsia" w:ascii="楷体_GB2312" w:hAnsi="楷体_GB2312" w:eastAsia="楷体_GB2312" w:cs="楷体_GB2312"/>
                <w:color w:val="auto"/>
                <w:szCs w:val="21"/>
              </w:rPr>
              <w:t>用户</w:t>
            </w:r>
          </w:p>
        </w:tc>
        <w:tc>
          <w:tcPr>
            <w:tcW w:w="3040"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321</w:t>
            </w:r>
          </w:p>
        </w:tc>
        <w:tc>
          <w:tcPr>
            <w:tcW w:w="1374"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有线广播电视运营服务提供者停止经营某项业务时，未公平合理地做好用户善后工作</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322</w:t>
            </w:r>
          </w:p>
        </w:tc>
        <w:tc>
          <w:tcPr>
            <w:tcW w:w="1374"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有</w:t>
            </w:r>
            <w:r>
              <w:rPr>
                <w:rFonts w:hint="eastAsia" w:ascii="楷体_GB2312" w:hAnsi="楷体_GB2312" w:eastAsia="楷体_GB2312" w:cs="楷体_GB2312"/>
                <w:color w:val="auto"/>
                <w:szCs w:val="21"/>
              </w:rPr>
              <w:t>线广播电视运营服务提供者因可预见的原因影响用户收看或者使用时，未能按时提前向所涉及的用户公告</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323</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有线广播电视运营服务提供者因可预见的原因影响用户收看或者使用超过24小时，未向</w:t>
            </w:r>
            <w:r>
              <w:rPr>
                <w:rFonts w:hint="eastAsia" w:ascii="楷体_GB2312" w:hAnsi="楷体_GB2312" w:eastAsia="楷体_GB2312" w:cs="楷体_GB2312"/>
                <w:color w:val="auto"/>
                <w:szCs w:val="21"/>
                <w:lang w:val="en-US" w:eastAsia="zh-CN"/>
              </w:rPr>
              <w:t>广播电视</w:t>
            </w:r>
            <w:r>
              <w:rPr>
                <w:rFonts w:hint="eastAsia" w:ascii="楷体_GB2312" w:hAnsi="楷体_GB2312" w:eastAsia="楷体_GB2312" w:cs="楷体_GB2312"/>
                <w:color w:val="auto"/>
                <w:szCs w:val="21"/>
              </w:rPr>
              <w:t>行政部门报告的</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324</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影响用户收看或者使用的可预见的原因消除后，有线广播电视运营服务提供者未及时恢复服务的</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325</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因不可抗力、重大网络故障或者突发性事件影响用户使用的，有线广播电视运营服务提供者未及时向所涉及用户公告</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326</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因其它不可预见的原因影响用户使用时，有线广播电视运营服务提供者未在用户咨询时告知原因</w:t>
            </w:r>
          </w:p>
        </w:tc>
        <w:tc>
          <w:tcPr>
            <w:tcW w:w="3040"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一</w:t>
            </w:r>
            <w:r>
              <w:rPr>
                <w:rFonts w:hint="eastAsia" w:ascii="楷体_GB2312" w:hAnsi="楷体_GB2312" w:eastAsia="楷体_GB2312" w:cs="楷体_GB2312"/>
                <w:color w:val="auto"/>
                <w:szCs w:val="21"/>
              </w:rPr>
              <w:t>条：有线广播电视运营服务提供者违反本规定第十条、第二十一条、第二十二条的，由县级以上人民政府广播电视行政部门责令改正，给予警告；情节严重的，并处五千元以上两万元以下的罚款。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责令改正，给予警告，并处10000元以上20000元以下罚款。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327</w:t>
            </w:r>
          </w:p>
        </w:tc>
        <w:tc>
          <w:tcPr>
            <w:tcW w:w="1374" w:type="dxa"/>
            <w:vMerge w:val="restart"/>
            <w:vAlign w:val="center"/>
          </w:tcPr>
          <w:p>
            <w:pPr>
              <w:widowControl/>
              <w:autoSpaceDE w:val="0"/>
              <w:spacing w:line="280" w:lineRule="exact"/>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按规定</w:t>
            </w:r>
            <w:r>
              <w:rPr>
                <w:rFonts w:hint="eastAsia" w:ascii="楷体_GB2312" w:hAnsi="楷体_GB2312" w:eastAsia="楷体_GB2312" w:cs="楷体_GB2312"/>
                <w:color w:val="auto"/>
                <w:szCs w:val="21"/>
              </w:rPr>
              <w:t>设立统一的客服电话</w:t>
            </w:r>
            <w:r>
              <w:rPr>
                <w:rFonts w:hint="eastAsia" w:ascii="楷体_GB2312" w:hAnsi="楷体_GB2312" w:eastAsia="楷体_GB2312" w:cs="楷体_GB2312"/>
                <w:color w:val="auto"/>
                <w:szCs w:val="21"/>
                <w:lang w:eastAsia="zh-CN"/>
              </w:rPr>
              <w:t>，</w:t>
            </w:r>
            <w:r>
              <w:rPr>
                <w:rFonts w:hint="eastAsia" w:ascii="楷体_GB2312" w:hAnsi="楷体_GB2312" w:eastAsia="楷体_GB2312" w:cs="楷体_GB2312"/>
                <w:color w:val="auto"/>
                <w:szCs w:val="21"/>
                <w:lang w:val="en-US" w:eastAsia="zh-CN"/>
              </w:rPr>
              <w:t>为用户提供故障报修、咨询和投诉等服务</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328</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有线广播电视运营服务提供者未对故障报修提供7×24小时人工服务</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329</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有线广播电视运营服务提供者对需要上门维修的，自接报后24小时内未与用户预约上门维修时间</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330</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有线广播电视运营服务提供者对用户的网络和设备故障未在规定时间内修复</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331</w:t>
            </w:r>
          </w:p>
        </w:tc>
        <w:tc>
          <w:tcPr>
            <w:tcW w:w="1374" w:type="dxa"/>
            <w:vMerge w:val="restart"/>
            <w:vAlign w:val="center"/>
          </w:tcPr>
          <w:p>
            <w:pPr>
              <w:widowControl/>
              <w:autoSpaceDE w:val="0"/>
              <w:spacing w:line="280" w:lineRule="exact"/>
              <w:rPr>
                <w:rFonts w:hint="default" w:ascii="楷体_GB2312" w:hAnsi="楷体_GB2312" w:eastAsia="楷体_GB2312" w:cs="楷体_GB2312"/>
                <w:color w:val="auto"/>
                <w:szCs w:val="21"/>
                <w:lang w:val="en-US"/>
              </w:rPr>
            </w:pPr>
            <w:r>
              <w:rPr>
                <w:rFonts w:hint="eastAsia" w:ascii="楷体_GB2312" w:hAnsi="楷体_GB2312" w:eastAsia="楷体_GB2312" w:cs="楷体_GB2312"/>
                <w:color w:val="auto"/>
                <w:szCs w:val="21"/>
              </w:rPr>
              <w:t>有线广播电视运营服务提供者委派的上门维修人员</w:t>
            </w:r>
            <w:r>
              <w:rPr>
                <w:rFonts w:hint="eastAsia" w:ascii="楷体_GB2312" w:hAnsi="楷体_GB2312" w:eastAsia="楷体_GB2312" w:cs="楷体_GB2312"/>
                <w:color w:val="auto"/>
                <w:szCs w:val="21"/>
                <w:lang w:val="en-US" w:eastAsia="zh-CN"/>
              </w:rPr>
              <w:t>不遵守预约时间或者未出示工作证明、佩戴本单位标识</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332</w:t>
            </w:r>
          </w:p>
        </w:tc>
        <w:tc>
          <w:tcPr>
            <w:tcW w:w="1374" w:type="dxa"/>
            <w:vMerge w:val="restart"/>
            <w:vAlign w:val="center"/>
          </w:tcPr>
          <w:p>
            <w:pPr>
              <w:widowControl/>
              <w:autoSpaceDE w:val="0"/>
              <w:spacing w:line="280" w:lineRule="exact"/>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建立用户投诉处理机制</w:t>
            </w:r>
          </w:p>
        </w:tc>
        <w:tc>
          <w:tcPr>
            <w:tcW w:w="3040" w:type="dxa"/>
            <w:vMerge w:val="restart"/>
            <w:vAlign w:val="center"/>
          </w:tcPr>
          <w:p>
            <w:pPr>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333</w:t>
            </w:r>
          </w:p>
        </w:tc>
        <w:tc>
          <w:tcPr>
            <w:tcW w:w="1374" w:type="dxa"/>
            <w:vMerge w:val="restart"/>
            <w:vAlign w:val="center"/>
          </w:tcPr>
          <w:p>
            <w:pPr>
              <w:widowControl/>
              <w:autoSpaceDE w:val="0"/>
              <w:spacing w:line="280" w:lineRule="exact"/>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在规定时间内答复用户投诉</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center"/>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center"/>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center"/>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334</w:t>
            </w:r>
          </w:p>
        </w:tc>
        <w:tc>
          <w:tcPr>
            <w:tcW w:w="1374" w:type="dxa"/>
            <w:vMerge w:val="restart"/>
            <w:vAlign w:val="center"/>
          </w:tcPr>
          <w:p>
            <w:pPr>
              <w:widowControl/>
              <w:autoSpaceDE w:val="0"/>
              <w:spacing w:line="280" w:lineRule="exact"/>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在期限内完成有关投诉处理事宜</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szCs w:val="21"/>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szCs w:val="21"/>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Cs w:val="21"/>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335</w:t>
            </w:r>
          </w:p>
        </w:tc>
        <w:tc>
          <w:tcPr>
            <w:tcW w:w="1374" w:type="dxa"/>
            <w:vMerge w:val="restart"/>
            <w:vAlign w:val="center"/>
          </w:tcPr>
          <w:p>
            <w:pPr>
              <w:widowControl/>
              <w:autoSpaceDE w:val="0"/>
              <w:spacing w:line="280" w:lineRule="exact"/>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有线广播电视运营服务提供者</w:t>
            </w:r>
            <w:r>
              <w:rPr>
                <w:rFonts w:hint="eastAsia" w:ascii="楷体_GB2312" w:hAnsi="楷体_GB2312" w:eastAsia="楷体_GB2312" w:cs="楷体_GB2312"/>
                <w:color w:val="auto"/>
                <w:szCs w:val="21"/>
                <w:lang w:val="en-US" w:eastAsia="zh-CN"/>
              </w:rPr>
              <w:t>不能按时完成投诉处理事宜，</w:t>
            </w:r>
            <w:r>
              <w:rPr>
                <w:rFonts w:hint="eastAsia" w:ascii="楷体_GB2312" w:hAnsi="楷体_GB2312" w:eastAsia="楷体_GB2312" w:cs="楷体_GB2312"/>
                <w:color w:val="auto"/>
                <w:szCs w:val="21"/>
              </w:rPr>
              <w:t>未</w:t>
            </w:r>
            <w:r>
              <w:rPr>
                <w:rFonts w:hint="eastAsia" w:ascii="楷体_GB2312" w:hAnsi="楷体_GB2312" w:eastAsia="楷体_GB2312" w:cs="楷体_GB2312"/>
                <w:color w:val="auto"/>
                <w:szCs w:val="21"/>
                <w:lang w:val="en-US" w:eastAsia="zh-CN"/>
              </w:rPr>
              <w:t>向有关部门说明情况</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 w:val="21"/>
                <w:szCs w:val="21"/>
                <w:lang w:val="en-US" w:eastAsia="zh-CN" w:bidi="ar-SA"/>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 w:val="21"/>
                <w:szCs w:val="21"/>
                <w:lang w:val="en-US" w:eastAsia="zh-CN" w:bidi="ar-SA"/>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restart"/>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336</w:t>
            </w:r>
          </w:p>
        </w:tc>
        <w:tc>
          <w:tcPr>
            <w:tcW w:w="1374" w:type="dxa"/>
            <w:vMerge w:val="restart"/>
            <w:vAlign w:val="center"/>
          </w:tcPr>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有线广播电视运营服务提供者未</w:t>
            </w:r>
            <w:r>
              <w:rPr>
                <w:rFonts w:hint="eastAsia" w:ascii="楷体_GB2312" w:hAnsi="楷体_GB2312" w:eastAsia="楷体_GB2312" w:cs="楷体_GB2312"/>
                <w:color w:val="auto"/>
                <w:szCs w:val="21"/>
                <w:lang w:val="en-US" w:eastAsia="zh-CN"/>
              </w:rPr>
              <w:t>按</w:t>
            </w:r>
            <w:r>
              <w:rPr>
                <w:rFonts w:hint="eastAsia" w:ascii="楷体_GB2312" w:hAnsi="楷体_GB2312" w:eastAsia="楷体_GB2312" w:cs="楷体_GB2312"/>
                <w:color w:val="auto"/>
                <w:szCs w:val="21"/>
              </w:rPr>
              <w:t>要求对从业人员进行服务规范方面培训</w:t>
            </w:r>
          </w:p>
        </w:tc>
        <w:tc>
          <w:tcPr>
            <w:tcW w:w="3040" w:type="dxa"/>
            <w:vMerge w:val="restart"/>
            <w:vAlign w:val="center"/>
          </w:tcPr>
          <w:p>
            <w:pPr>
              <w:autoSpaceDE w:val="0"/>
              <w:spacing w:line="28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《有线广播电视运营服务管理暂行规定》第四十</w:t>
            </w:r>
            <w:r>
              <w:rPr>
                <w:rFonts w:hint="eastAsia" w:ascii="楷体_GB2312" w:hAnsi="楷体_GB2312" w:eastAsia="楷体_GB2312" w:cs="楷体_GB2312"/>
                <w:color w:val="auto"/>
                <w:szCs w:val="21"/>
                <w:lang w:val="en-US" w:eastAsia="zh-CN"/>
              </w:rPr>
              <w:t>二</w:t>
            </w:r>
            <w:r>
              <w:rPr>
                <w:rFonts w:hint="eastAsia" w:ascii="楷体_GB2312" w:hAnsi="楷体_GB2312" w:eastAsia="楷体_GB2312" w:cs="楷体_GB2312"/>
                <w:color w:val="auto"/>
                <w:szCs w:val="21"/>
              </w:rPr>
              <w:t>条：有线广播电视运营服务提供者违反本规定第十六条、第十七条、第十八条、第二十条、第二十五条、第二十八条的，由县级以上人民政府广播电视行政部门给予警告；情节严重的，并处五千元以下的罚款。</w:t>
            </w: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 w:val="21"/>
                <w:szCs w:val="21"/>
                <w:lang w:val="en-US" w:eastAsia="zh-CN" w:bidi="ar-SA"/>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w:t>
            </w:r>
            <w:r>
              <w:rPr>
                <w:rFonts w:hint="eastAsia" w:ascii="楷体_GB2312" w:hAnsi="楷体_GB2312" w:eastAsia="楷体_GB2312" w:cs="楷体_GB2312"/>
                <w:color w:val="auto"/>
                <w:kern w:val="0"/>
                <w:szCs w:val="21"/>
                <w:lang w:val="en-US" w:eastAsia="zh-CN"/>
              </w:rPr>
              <w:t>2</w:t>
            </w:r>
            <w:r>
              <w:rPr>
                <w:rFonts w:hint="eastAsia" w:ascii="楷体_GB2312" w:hAnsi="楷体_GB2312" w:eastAsia="楷体_GB2312" w:cs="楷体_GB2312"/>
                <w:color w:val="auto"/>
                <w:kern w:val="0"/>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jc w:val="center"/>
        </w:trPr>
        <w:tc>
          <w:tcPr>
            <w:tcW w:w="837" w:type="dxa"/>
            <w:vMerge w:val="continue"/>
            <w:vAlign w:val="top"/>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p>
        </w:tc>
        <w:tc>
          <w:tcPr>
            <w:tcW w:w="1374" w:type="dxa"/>
            <w:vMerge w:val="continue"/>
            <w:vAlign w:val="top"/>
          </w:tcPr>
          <w:p>
            <w:pPr>
              <w:widowControl/>
              <w:autoSpaceDE w:val="0"/>
              <w:spacing w:line="280" w:lineRule="exact"/>
              <w:rPr>
                <w:rFonts w:hint="eastAsia" w:ascii="楷体_GB2312" w:hAnsi="楷体_GB2312" w:eastAsia="楷体_GB2312" w:cs="楷体_GB2312"/>
                <w:color w:val="auto"/>
                <w:kern w:val="2"/>
                <w:sz w:val="21"/>
                <w:szCs w:val="21"/>
                <w:lang w:val="en-US" w:eastAsia="zh-CN" w:bidi="ar-SA"/>
              </w:rPr>
            </w:pPr>
          </w:p>
        </w:tc>
        <w:tc>
          <w:tcPr>
            <w:tcW w:w="3040" w:type="dxa"/>
            <w:vMerge w:val="continue"/>
            <w:vAlign w:val="top"/>
          </w:tcPr>
          <w:p>
            <w:pPr>
              <w:autoSpaceDE w:val="0"/>
              <w:spacing w:line="280" w:lineRule="exact"/>
              <w:rPr>
                <w:rFonts w:hint="eastAsia" w:ascii="楷体_GB2312" w:hAnsi="楷体_GB2312" w:eastAsia="楷体_GB2312" w:cs="楷体_GB2312"/>
                <w:color w:val="auto"/>
                <w:kern w:val="0"/>
                <w:sz w:val="21"/>
                <w:szCs w:val="21"/>
                <w:lang w:val="en-US" w:eastAsia="zh-CN" w:bidi="ar-SA"/>
              </w:rPr>
            </w:pPr>
          </w:p>
        </w:tc>
        <w:tc>
          <w:tcPr>
            <w:tcW w:w="118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136"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601"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rPr>
              <w:t>给予警告，并处1000元以上5000元以下罚款。</w:t>
            </w:r>
          </w:p>
        </w:tc>
      </w:tr>
    </w:tbl>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p>
      <w:pPr>
        <w:autoSpaceDE w:val="0"/>
        <w:jc w:val="both"/>
        <w:rPr>
          <w:rFonts w:ascii="宋体" w:hAnsi="宋体"/>
          <w:b/>
          <w:color w:val="auto"/>
          <w:sz w:val="32"/>
          <w:szCs w:val="32"/>
        </w:rPr>
      </w:pPr>
    </w:p>
    <w:tbl>
      <w:tblPr>
        <w:tblStyle w:val="8"/>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425"/>
        <w:gridCol w:w="3181"/>
        <w:gridCol w:w="1139"/>
        <w:gridCol w:w="522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4173" w:type="dxa"/>
            <w:gridSpan w:val="6"/>
            <w:vAlign w:val="center"/>
          </w:tcPr>
          <w:p>
            <w:pPr>
              <w:autoSpaceDE w:val="0"/>
              <w:jc w:val="left"/>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（三十一）《专网及定向传播视听节目服务管理规定》裁量基准（23项）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3181"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13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22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5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337</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擅自从事专网及定向传播视听节目服务</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《专网及定向传播视听节目服务管理规定》第二十六条 擅自从事专网及定向传播视听节目服务的，由县级以上人民政府广播电视行政部门予以警告、责令改正，可并处三万元以下罚款；情节严重的，根据《广播电视管理条例》第四十七条的规定予以处罚。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元以上3</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予以取缔，没收其从事违法活动的设备，并处投资总额1倍以上2倍以下的罚款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338</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专网及定向传播视听节目服务单位传播</w:t>
            </w:r>
            <w:r>
              <w:rPr>
                <w:rFonts w:hint="eastAsia" w:ascii="楷体_GB2312" w:hAnsi="楷体_GB2312" w:eastAsia="楷体_GB2312" w:cs="楷体_GB2312"/>
                <w:color w:val="auto"/>
                <w:szCs w:val="21"/>
                <w:lang w:val="en-US" w:eastAsia="zh-CN"/>
              </w:rPr>
              <w:t>违规</w:t>
            </w:r>
            <w:r>
              <w:rPr>
                <w:rFonts w:hint="eastAsia" w:ascii="楷体_GB2312" w:hAnsi="楷体_GB2312" w:eastAsia="楷体_GB2312" w:cs="楷体_GB2312"/>
                <w:color w:val="auto"/>
                <w:szCs w:val="21"/>
              </w:rPr>
              <w:t>节目内容</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《专网及定向传播视听节目服务管理规定》第二十</w:t>
            </w:r>
            <w:r>
              <w:rPr>
                <w:rFonts w:hint="eastAsia" w:ascii="楷体_GB2312" w:hAnsi="楷体_GB2312" w:eastAsia="楷体_GB2312" w:cs="楷体_GB2312"/>
                <w:color w:val="auto"/>
                <w:kern w:val="0"/>
                <w:szCs w:val="21"/>
                <w:lang w:val="en-US" w:eastAsia="zh-CN"/>
              </w:rPr>
              <w:t>七</w:t>
            </w:r>
            <w:r>
              <w:rPr>
                <w:rFonts w:hint="eastAsia" w:ascii="楷体_GB2312" w:hAnsi="楷体_GB2312" w:eastAsia="楷体_GB2312" w:cs="楷体_GB2312"/>
                <w:color w:val="auto"/>
                <w:kern w:val="0"/>
                <w:szCs w:val="21"/>
              </w:rPr>
              <w:t>条 专网及定向传播视听节目服务单位传播的节目内容违反本规定的，由县级以上人民政府广播电视行政部门予以警告、责令改正，可并处三万元以下罚款；情节严重的，根据《广播电视管理条例》第四十九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元以上3</w:t>
            </w:r>
            <w:r>
              <w:rPr>
                <w:rFonts w:hint="eastAsia" w:ascii="楷体_GB2312" w:hAnsi="楷体_GB2312" w:eastAsia="楷体_GB2312" w:cs="楷体_GB2312"/>
                <w:color w:val="auto"/>
                <w:kern w:val="0"/>
                <w:szCs w:val="21"/>
                <w:lang w:val="en-US" w:eastAsia="zh-CN"/>
              </w:rPr>
              <w:t>0000</w:t>
            </w:r>
            <w:r>
              <w:rPr>
                <w:rFonts w:hint="eastAsia" w:ascii="楷体_GB2312" w:hAnsi="楷体_GB2312" w:eastAsia="楷体_GB2312" w:cs="楷体_GB2312"/>
                <w:color w:val="auto"/>
                <w:kern w:val="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3</w:t>
            </w:r>
            <w:r>
              <w:rPr>
                <w:rFonts w:hint="eastAsia" w:ascii="楷体_GB2312" w:hAnsi="楷体_GB2312" w:eastAsia="楷体_GB2312" w:cs="楷体_GB2312"/>
                <w:color w:val="auto"/>
                <w:szCs w:val="21"/>
                <w:lang w:val="en-US" w:eastAsia="zh-CN"/>
              </w:rPr>
              <w:t>39</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未按照《信息网络传播视听节目许可证》载明的事项从事专网及定向传播视听节目服务</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《专网及定向传播视听节目服务管理规定》第二十八条 违反本规定，有下列行为之一的，由县级以上人民政府广播电视行政部门予以警告、责令改正，可并处三万元以下罚款；情节严重的，根据《广播电视管理条例》第五十条的规定予以处罚： （一）未按照《信息网络传播视听节目许可证》载明的 事项从事专网及定向传播视听节目服务的；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693"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top"/>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top"/>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340</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违规传播时政类视听新闻节目</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《专网及定向传播视听节目服务管理规定》第二十八条 违反本规定，有下列行为之一的，由县级以上人民政府广播电视行政部门予以警告、责令改正，可并处三万元以下罚款；情节严重的，根据《广播电视管理条例》第五十条的规定予以处罚：（二）违规传播时政类视听新闻节目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341</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集成播控服务单位未对内容提供服务单位播出的节目进行统一集成和播出监控或者未负责电子节目指南（EPG）、用户端、计费、版权等管理</w:t>
            </w:r>
          </w:p>
        </w:tc>
        <w:tc>
          <w:tcPr>
            <w:tcW w:w="3181"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《专网及定向传播视听节目服务管理规定》第二十八条 违反本规定，有下列行为之一的，由县级以上人民政府广播电视行政部门予以警告、责令改正，可并处三万元以下罚款；情节严重的，根据《广播电视管理条例》第五十条的规定予以处罚：（三）集成播控服务单位未对内容提供服务单位播出的节目进行统一集成和播出监控或者未负责电子节目指南（EPG）、用户端、计费、版权等管理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342</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专网及定向传播视听节目服务单位转播、链接、聚合、集成非法广播电视频道节目、非法视听节目网站的节目和未取得内容提供服务许可的单位开办的节目</w:t>
            </w:r>
          </w:p>
        </w:tc>
        <w:tc>
          <w:tcPr>
            <w:tcW w:w="3181"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《专网及定向传播视听节目服务管理规定》第二十九条 违反本规定，有下列行为之一的，由县级以上人民政府广播电视行政部门予以警告、责令改正，可并处三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343</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集成播控服务单位擅自插播、截留、变更内容提供服务单位播出的节目信号</w:t>
            </w:r>
          </w:p>
        </w:tc>
        <w:tc>
          <w:tcPr>
            <w:tcW w:w="3181"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《专网及定向传播视听节目服务管理规定》第二十九条 违反本规定，有下列行为之一的，由县级以上人民政府广播电视行政部门予以警告、责令改正，可并处三万元以下罚款；情节严重的，根据《广播电视管理条例》第五十一条的规定予以处罚：（二）集成播控服务单位擅自插播、截留、变更内容提供服务单位播出的节目信号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344</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传输分发服务单位擅自插播、截留、变更集成播控平台发出的节目信号和电子节目指南（EPG）、用户端、计费、版权等控制信号</w:t>
            </w:r>
          </w:p>
        </w:tc>
        <w:tc>
          <w:tcPr>
            <w:tcW w:w="3181"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《专网及定向传播视听节目服务管理规定》第二十九条 违反本规定，有下列行为之一的，由县级以上人民政府广播电视行政部门予以警告、责令改正，可并处三万元以下罚款；情节严重的，根据《广播电视管理条例》第五十一条的规定予以处罚：（三）传输分发服务单位擅自插播、截留、变更集成播控平台发出的节目信号和电子节目指南（EPG）、用户端、计费、版权等控制信号的。</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w:t>
            </w:r>
            <w:r>
              <w:rPr>
                <w:rFonts w:hint="eastAsia" w:ascii="楷体_GB2312" w:hAnsi="楷体_GB2312" w:eastAsia="楷体_GB2312" w:cs="楷体_GB2312"/>
                <w:color w:val="auto"/>
                <w:kern w:val="0"/>
                <w:szCs w:val="21"/>
              </w:rPr>
              <w:t>责令改正，并处1万元以下罚款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警告、责令改正</w:t>
            </w:r>
            <w:r>
              <w:rPr>
                <w:rFonts w:hint="eastAsia" w:ascii="楷体_GB2312" w:hAnsi="楷体_GB2312" w:eastAsia="楷体_GB2312" w:cs="楷体_GB2312"/>
                <w:color w:val="auto"/>
                <w:kern w:val="0"/>
                <w:szCs w:val="21"/>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val="en-US" w:eastAsia="zh-CN"/>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345</w:t>
            </w:r>
          </w:p>
        </w:tc>
        <w:tc>
          <w:tcPr>
            <w:tcW w:w="1425"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变更股东、股权结构等</w:t>
            </w:r>
          </w:p>
          <w:p>
            <w:pPr>
              <w:autoSpaceDE w:val="0"/>
              <w:spacing w:line="300" w:lineRule="exact"/>
              <w:jc w:val="both"/>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重大事项，未事先办理手续</w:t>
            </w:r>
          </w:p>
          <w:p>
            <w:pPr>
              <w:autoSpaceDE w:val="0"/>
              <w:spacing w:line="300" w:lineRule="exact"/>
              <w:jc w:val="center"/>
              <w:rPr>
                <w:rFonts w:hint="eastAsia" w:ascii="楷体_GB2312" w:hAnsi="楷体_GB2312" w:eastAsia="楷体_GB2312" w:cs="楷体_GB2312"/>
                <w:color w:val="auto"/>
                <w:szCs w:val="21"/>
              </w:rPr>
            </w:pP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default" w:ascii="楷体_GB2312" w:hAnsi="楷体_GB2312" w:eastAsia="楷体_GB2312" w:cs="楷体_GB2312"/>
                <w:color w:val="auto"/>
                <w:kern w:val="0"/>
                <w:szCs w:val="21"/>
                <w:lang w:val="en-US" w:eastAsia="zh-CN"/>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346</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专网及定向传播视听节目服务单位的单位名称、办公场所、法定代表人依法变更后未及时向原发证机关备案</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347</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未按本规定要求，将拟增加的新产品或者开展的新业务报国家广播电视总局进行安全评估</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348</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采用合资、合作模式开展节目生产购销、广告投放、市场推广、商业合作、收付结算、技术服务等经营性业务未及时向原发证机关备案</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349</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集成播控服务单位和传输分发服务单位在提供服务时未履行许可证查验义务</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350</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未按本规定要求建立健全与国家网络信息安全相适应的安全播控、节目内容、安全传输等管理制度、保障体系</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351</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集成播控服务单位和内容提供服务单位未在播出界面显著位置标注播出标识、名称</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352</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内容提供服务单位未采取版权保护措施，未保留节目播出信息或者未配合广播电视行政部门查询，以及发现含有违反本规定的节目时未及时删除并保存记录或者未报告广播电视行政部门</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353</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集成播控服务单位发现接入集成播控平台的节目含有违反本规定的内容时未及时切断节目源或者未报告广播电视行政部门</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354</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用于专网及定向传播视听节目服务的技术系统和终端产品不符合国家有关标准和技术规范</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355</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向未取得专网及定向传播视听节目服务许可的单位提供与专网及定向传播视听节目服务有关的服务器托管、网络传输、软硬件技术支持、代收费等服务</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356</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未向广播电视行政部门设立的节目监控系统提供必要的信号接入条件</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357</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专网及定向传播视听节目服务单位在同一年度内三次出现违规行为</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358</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拒绝、阻挠、拖延广播电视行政部门依法进行监督检查或者在监督检查过程中弄虚作假</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3" w:hRule="atLeast"/>
        </w:trPr>
        <w:tc>
          <w:tcPr>
            <w:tcW w:w="693" w:type="dxa"/>
            <w:vMerge w:val="restart"/>
            <w:vAlign w:val="center"/>
          </w:tcPr>
          <w:p>
            <w:pPr>
              <w:autoSpaceDE w:val="0"/>
              <w:spacing w:line="300" w:lineRule="exact"/>
              <w:jc w:val="center"/>
              <w:rPr>
                <w:rFonts w:hint="default" w:ascii="楷体_GB2312" w:hAnsi="楷体_GB2312" w:eastAsia="楷体_GB2312" w:cs="楷体_GB2312"/>
                <w:color w:val="auto"/>
                <w:szCs w:val="21"/>
                <w:lang w:val="en-US" w:eastAsia="zh-CN"/>
              </w:rPr>
            </w:pPr>
            <w:r>
              <w:rPr>
                <w:rFonts w:hint="eastAsia" w:ascii="楷体_GB2312" w:hAnsi="楷体_GB2312" w:eastAsia="楷体_GB2312" w:cs="楷体_GB2312"/>
                <w:color w:val="auto"/>
                <w:szCs w:val="21"/>
                <w:lang w:val="en-US" w:eastAsia="zh-CN"/>
              </w:rPr>
              <w:t>359</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以虚假证明、文件等手段骗取《信息网络传播视听节目许可证》</w:t>
            </w:r>
          </w:p>
        </w:tc>
        <w:tc>
          <w:tcPr>
            <w:tcW w:w="3181" w:type="dxa"/>
            <w:vMerge w:val="restart"/>
            <w:vAlign w:val="center"/>
          </w:tcPr>
          <w:p>
            <w:pPr>
              <w:autoSpaceDE w:val="0"/>
              <w:spacing w:line="30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《专网及定向传播视听节目服务管理规定》</w:t>
            </w:r>
            <w:r>
              <w:rPr>
                <w:rFonts w:hint="eastAsia" w:ascii="楷体_GB2312" w:hAnsi="楷体_GB2312" w:eastAsia="楷体_GB2312" w:cs="楷体_GB2312"/>
                <w:color w:val="auto"/>
                <w:szCs w:val="21"/>
              </w:rPr>
              <w:t>第三十条 违反本规定，有下列行为之一的，由县级以上人民政府广播电视行政部门予以警告、责令改正，可并处三万元以下罚款；同时，可对其主要出资者和经营者予以警告，可并处两万元以下罚款</w:t>
            </w:r>
          </w:p>
          <w:p>
            <w:pPr>
              <w:autoSpaceDE w:val="0"/>
              <w:spacing w:line="300" w:lineRule="exact"/>
              <w:jc w:val="center"/>
              <w:rPr>
                <w:rFonts w:hint="eastAsia" w:ascii="楷体_GB2312" w:hAnsi="楷体_GB2312" w:eastAsia="楷体_GB2312" w:cs="楷体_GB2312"/>
                <w:color w:val="auto"/>
                <w:kern w:val="2"/>
                <w:sz w:val="21"/>
                <w:szCs w:val="21"/>
                <w:lang w:val="en-US" w:eastAsia="zh-CN" w:bidi="ar-SA"/>
              </w:rPr>
            </w:pPr>
          </w:p>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10000元以下罚款；对主要出资者和经营者予以警告，并处5000元以下罚款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10000元以上20000元以下罚款；对主要出资者和经营者予以警告，并处5000元以上10000元以下罚款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widowControl/>
              <w:topLinePunct/>
              <w:autoSpaceDE w:val="0"/>
              <w:spacing w:line="300" w:lineRule="exact"/>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警告、责令改正，并处</w:t>
            </w:r>
            <w:r>
              <w:rPr>
                <w:rFonts w:hint="eastAsia" w:ascii="楷体_GB2312" w:hAnsi="楷体_GB2312" w:eastAsia="楷体_GB2312" w:cs="楷体_GB2312"/>
                <w:color w:val="auto"/>
                <w:kern w:val="0"/>
                <w:szCs w:val="21"/>
                <w:lang w:val="en-US" w:eastAsia="zh-CN"/>
              </w:rPr>
              <w:t>20000元以上30000元以下罚款；对主要出资者和经营者予以警告，并处10000元以上20000元以下罚款</w:t>
            </w:r>
          </w:p>
        </w:tc>
      </w:tr>
    </w:tbl>
    <w:p>
      <w:pPr>
        <w:rPr>
          <w:rFonts w:hint="eastAsia"/>
          <w:color w:val="auto"/>
        </w:rPr>
      </w:pPr>
    </w:p>
    <w:p>
      <w:pPr>
        <w:rPr>
          <w:rFonts w:hint="eastAsia"/>
          <w:color w:val="auto"/>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tbl>
      <w:tblPr>
        <w:tblStyle w:val="8"/>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425"/>
        <w:gridCol w:w="3181"/>
        <w:gridCol w:w="1139"/>
        <w:gridCol w:w="522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4173" w:type="dxa"/>
            <w:gridSpan w:val="6"/>
            <w:vAlign w:val="center"/>
          </w:tcPr>
          <w:p>
            <w:pPr>
              <w:autoSpaceDE w:val="0"/>
              <w:jc w:val="left"/>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（三十二）《未成年人节目管理规定》裁量基准（6项）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3181"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13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22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5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360</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违反规定，制作、传播含有本规定第九条第一款禁止内容的未成年人节目</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《未成年人节目管理规定》第三十四条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361</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的在以科普、教育、警示为目的制作的节目中，包含本规定第九条第一款禁止内容但未设置明确提醒、进行技术处理</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《未成年人节目管理规定》第三十四条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362</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制作、传播本规定第十条禁止的未成年人节目类型</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《未成年人节目管理规定》第三十四条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363</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违反本规定，播放、播出广告的时间超过规</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《未成年人节目管理规定》第三十五条 违反本规定，播放、播出广告的时间超过规定或者播出国产动画片和引进动画片的比例不符合国务院广播电视主管部门规定的，依照《广播电视管理条例》第五十条的规定予以处罚。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autoSpaceDE w:val="0"/>
              <w:spacing w:line="280" w:lineRule="exact"/>
              <w:jc w:val="center"/>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364</w:t>
            </w:r>
          </w:p>
        </w:tc>
        <w:tc>
          <w:tcPr>
            <w:tcW w:w="1425" w:type="dxa"/>
            <w:vMerge w:val="restart"/>
            <w:vAlign w:val="center"/>
          </w:tcPr>
          <w:p>
            <w:pPr>
              <w:autoSpaceDE w:val="0"/>
              <w:spacing w:line="300" w:lineRule="exact"/>
              <w:rPr>
                <w:rFonts w:hint="eastAsia" w:ascii="楷体_GB2312" w:hAnsi="楷体_GB2312" w:eastAsia="楷体_GB2312" w:cs="楷体_GB2312"/>
                <w:color w:val="auto"/>
                <w:kern w:val="0"/>
                <w:szCs w:val="21"/>
                <w:lang w:val="en-US" w:eastAsia="zh-CN"/>
              </w:rPr>
            </w:pPr>
            <w:r>
              <w:rPr>
                <w:rFonts w:hint="eastAsia" w:ascii="楷体_GB2312" w:hAnsi="楷体_GB2312" w:eastAsia="楷体_GB2312" w:cs="楷体_GB2312"/>
                <w:color w:val="auto"/>
                <w:kern w:val="0"/>
                <w:szCs w:val="21"/>
                <w:lang w:val="en-US" w:eastAsia="zh-CN"/>
              </w:rPr>
              <w:t>播出国产动画片和引进动画片的比例不符合国务院广播电视主管部门规定</w:t>
            </w:r>
          </w:p>
          <w:p>
            <w:pPr>
              <w:autoSpaceDE w:val="0"/>
              <w:spacing w:line="300" w:lineRule="exact"/>
              <w:rPr>
                <w:rFonts w:hint="eastAsia" w:ascii="楷体_GB2312" w:hAnsi="楷体_GB2312" w:eastAsia="楷体_GB2312" w:cs="楷体_GB2312"/>
                <w:color w:val="auto"/>
                <w:szCs w:val="21"/>
              </w:rPr>
            </w:pP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《未成年人节目管理规定》第三十五条 违反本规定，播放、播出广告的时间超过规定或者播出国产动画片和引进动画片的比例不符合国务院广播电视主管部门规定的，依照《广播电视管理条例》第五十条的规定予以处罚。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rPr>
              <w:t>责令停止违法活动，</w:t>
            </w:r>
            <w:r>
              <w:rPr>
                <w:rFonts w:hint="eastAsia" w:ascii="楷体_GB2312" w:hAnsi="楷体_GB2312" w:eastAsia="楷体_GB2312" w:cs="楷体_GB2312"/>
                <w:color w:val="auto"/>
                <w:kern w:val="0"/>
                <w:szCs w:val="21"/>
              </w:rPr>
              <w:t>给予警告，没收违法所得，并处10000元以上20000元以下的罚款。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autoSpaceDE w:val="0"/>
              <w:spacing w:line="280" w:lineRule="exact"/>
              <w:jc w:val="center"/>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365</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违反规定第十一条至第十七条、第十九条至第二十二条、第二十三条第一款和第二款、第二十四条至第二十八条的规定</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lang w:val="en-US" w:eastAsia="zh-CN"/>
              </w:rPr>
            </w:pPr>
            <w:r>
              <w:rPr>
                <w:rFonts w:hint="eastAsia" w:ascii="楷体_GB2312" w:hAnsi="楷体_GB2312" w:eastAsia="楷体_GB2312" w:cs="楷体_GB2312"/>
                <w:color w:val="auto"/>
                <w:kern w:val="0"/>
                <w:szCs w:val="21"/>
                <w:lang w:val="en-US" w:eastAsia="zh-CN"/>
              </w:rPr>
              <w:t>《未成年人节目管理规定》第三十六条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autoSpaceDE w:val="0"/>
              <w:spacing w:line="300" w:lineRule="exact"/>
              <w:rPr>
                <w:rFonts w:hint="eastAsia" w:ascii="楷体_GB2312" w:hAnsi="楷体_GB2312" w:eastAsia="楷体_GB2312" w:cs="楷体_GB2312"/>
                <w:color w:val="auto"/>
                <w:kern w:val="0"/>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w:t>
            </w:r>
            <w:r>
              <w:rPr>
                <w:rFonts w:hint="eastAsia" w:ascii="楷体_GB2312" w:hAnsi="楷体_GB2312" w:eastAsia="楷体_GB2312" w:cs="楷体_GB2312"/>
                <w:color w:val="auto"/>
                <w:szCs w:val="21"/>
                <w:lang w:eastAsia="zh-CN"/>
              </w:rPr>
              <w:t>限期改正，警告，并处</w:t>
            </w:r>
            <w:r>
              <w:rPr>
                <w:rFonts w:hint="eastAsia" w:ascii="楷体_GB2312" w:hAnsi="楷体_GB2312" w:eastAsia="楷体_GB2312" w:cs="楷体_GB2312"/>
                <w:color w:val="auto"/>
                <w:szCs w:val="21"/>
                <w:lang w:val="en-US" w:eastAsia="zh-CN"/>
              </w:rPr>
              <w:t>10000元以下罚款</w:t>
            </w:r>
            <w:r>
              <w:rPr>
                <w:rFonts w:hint="eastAsia" w:ascii="楷体_GB2312" w:hAnsi="楷体_GB2312" w:eastAsia="楷体_GB2312" w:cs="楷体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w:t>
            </w:r>
            <w:r>
              <w:rPr>
                <w:rFonts w:hint="eastAsia" w:ascii="楷体_GB2312" w:hAnsi="楷体_GB2312" w:eastAsia="楷体_GB2312" w:cs="楷体_GB2312"/>
                <w:color w:val="auto"/>
                <w:szCs w:val="21"/>
                <w:lang w:eastAsia="zh-CN"/>
              </w:rPr>
              <w:t>限期改正，警告，并处</w:t>
            </w:r>
            <w:r>
              <w:rPr>
                <w:rFonts w:hint="eastAsia" w:ascii="楷体_GB2312" w:hAnsi="楷体_GB2312" w:eastAsia="楷体_GB2312" w:cs="楷体_GB2312"/>
                <w:color w:val="auto"/>
                <w:szCs w:val="21"/>
                <w:lang w:val="en-US" w:eastAsia="zh-CN"/>
              </w:rPr>
              <w:t>10000元以上20000元以下罚款</w:t>
            </w:r>
            <w:r>
              <w:rPr>
                <w:rFonts w:hint="eastAsia" w:ascii="楷体_GB2312" w:hAnsi="楷体_GB2312" w:eastAsia="楷体_GB2312" w:cs="楷体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w:t>
            </w:r>
            <w:r>
              <w:rPr>
                <w:rFonts w:hint="eastAsia" w:ascii="楷体_GB2312" w:hAnsi="楷体_GB2312" w:eastAsia="楷体_GB2312" w:cs="楷体_GB2312"/>
                <w:color w:val="auto"/>
                <w:szCs w:val="21"/>
                <w:lang w:eastAsia="zh-CN"/>
              </w:rPr>
              <w:t>限期改正，警告，并处</w:t>
            </w:r>
            <w:r>
              <w:rPr>
                <w:rFonts w:hint="eastAsia" w:ascii="楷体_GB2312" w:hAnsi="楷体_GB2312" w:eastAsia="楷体_GB2312" w:cs="楷体_GB2312"/>
                <w:color w:val="auto"/>
                <w:szCs w:val="21"/>
                <w:lang w:val="en-US" w:eastAsia="zh-CN"/>
              </w:rPr>
              <w:t>20000元以上30000元以下罚款</w:t>
            </w:r>
            <w:r>
              <w:rPr>
                <w:rFonts w:hint="eastAsia" w:ascii="楷体_GB2312" w:hAnsi="楷体_GB2312" w:eastAsia="楷体_GB2312" w:cs="楷体_GB2312"/>
                <w:color w:val="auto"/>
                <w:szCs w:val="21"/>
              </w:rPr>
              <w:t>。</w:t>
            </w:r>
          </w:p>
        </w:tc>
      </w:tr>
    </w:tbl>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tbl>
      <w:tblPr>
        <w:tblStyle w:val="8"/>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425"/>
        <w:gridCol w:w="3181"/>
        <w:gridCol w:w="1139"/>
        <w:gridCol w:w="522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14173" w:type="dxa"/>
            <w:gridSpan w:val="6"/>
            <w:vAlign w:val="center"/>
          </w:tcPr>
          <w:p>
            <w:pPr>
              <w:autoSpaceDE w:val="0"/>
              <w:jc w:val="left"/>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（三十三）《电视剧内容管理规定》裁量基准（3项）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序号</w:t>
            </w:r>
          </w:p>
        </w:tc>
        <w:tc>
          <w:tcPr>
            <w:tcW w:w="142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事项名称</w:t>
            </w:r>
          </w:p>
        </w:tc>
        <w:tc>
          <w:tcPr>
            <w:tcW w:w="3181"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处罚</w:t>
            </w:r>
            <w:r>
              <w:rPr>
                <w:rFonts w:hint="eastAsia" w:ascii="楷体_GB2312" w:hAnsi="楷体_GB2312" w:eastAsia="楷体_GB2312" w:cs="楷体_GB2312"/>
                <w:b/>
                <w:color w:val="auto"/>
                <w:szCs w:val="21"/>
                <w:highlight w:val="none"/>
              </w:rPr>
              <w:t>依据</w:t>
            </w:r>
          </w:p>
        </w:tc>
        <w:tc>
          <w:tcPr>
            <w:tcW w:w="1139"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rPr>
              <w:t>裁量阶次</w:t>
            </w:r>
          </w:p>
        </w:tc>
        <w:tc>
          <w:tcPr>
            <w:tcW w:w="5220"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违法行为表现</w:t>
            </w:r>
          </w:p>
        </w:tc>
        <w:tc>
          <w:tcPr>
            <w:tcW w:w="2515" w:type="dxa"/>
            <w:vAlign w:val="center"/>
          </w:tcPr>
          <w:p>
            <w:pPr>
              <w:autoSpaceDE w:val="0"/>
              <w:spacing w:line="280" w:lineRule="exact"/>
              <w:ind w:left="0" w:leftChars="0" w:right="0"/>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highlight w:val="none"/>
                <w:lang w:eastAsia="zh-CN"/>
              </w:rPr>
              <w:t>行政处罚基准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366</w:t>
            </w:r>
          </w:p>
        </w:tc>
        <w:tc>
          <w:tcPr>
            <w:tcW w:w="1425" w:type="dxa"/>
            <w:vMerge w:val="restart"/>
            <w:vAlign w:val="center"/>
          </w:tcPr>
          <w:p>
            <w:pPr>
              <w:widowControl/>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擅自制作、发行、播出电视剧</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《电视剧内容管理规定》第三十五条  违反本规定，擅自制作、发行、播出电视剧或者变更主要事项未重新报审的，依照《广播电视管理条例》第四十八条的规定予以处罚。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367</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lang w:val="en-US" w:eastAsia="zh-CN"/>
              </w:rPr>
              <w:t>电视剧制作机构变更主要事项未重新报审</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lang w:val="en-US" w:eastAsia="zh-CN"/>
              </w:rPr>
              <w:t>《电视剧内容管理规定》第三十五条  违反本规定，擅自制作、发行、播出电视剧或者变更主要事项未重新报审的，依照《广播电视管理条例》第四十八条的规定予以处罚。</w:t>
            </w: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予以取缔，没收从事违法活动的工具、设备和节目载体，并处10000元以上20000元以下的罚款。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20000元以上30000元以下的罚款。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autoSpaceDE w:val="0"/>
              <w:spacing w:line="280" w:lineRule="exact"/>
              <w:jc w:val="center"/>
              <w:rPr>
                <w:rFonts w:hint="default"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予以取缔，没收从事违法活动的工具、设备和节目载体</w:t>
            </w:r>
            <w:r>
              <w:rPr>
                <w:rFonts w:hint="eastAsia" w:ascii="楷体_GB2312" w:hAnsi="楷体_GB2312" w:eastAsia="楷体_GB2312" w:cs="楷体_GB2312"/>
                <w:color w:val="auto"/>
                <w:szCs w:val="21"/>
              </w:rPr>
              <w:t>，并处</w:t>
            </w:r>
            <w:r>
              <w:rPr>
                <w:rFonts w:hint="eastAsia" w:ascii="楷体_GB2312" w:hAnsi="楷体_GB2312" w:eastAsia="楷体_GB2312" w:cs="楷体_GB2312"/>
                <w:color w:val="auto"/>
                <w:kern w:val="0"/>
                <w:szCs w:val="21"/>
              </w:rPr>
              <w:t>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restart"/>
            <w:vAlign w:val="center"/>
          </w:tcPr>
          <w:p>
            <w:pPr>
              <w:autoSpaceDE w:val="0"/>
              <w:spacing w:line="30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368</w:t>
            </w:r>
          </w:p>
        </w:tc>
        <w:tc>
          <w:tcPr>
            <w:tcW w:w="1425" w:type="dxa"/>
            <w:vMerge w:val="restart"/>
            <w:vAlign w:val="center"/>
          </w:tcPr>
          <w:p>
            <w:pPr>
              <w:autoSpaceDE w:val="0"/>
              <w:spacing w:line="30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lang w:val="en-US" w:eastAsia="zh-CN"/>
              </w:rPr>
              <w:t>制作、发行、播出的电视剧含有本规定第五条禁止内容</w:t>
            </w:r>
          </w:p>
        </w:tc>
        <w:tc>
          <w:tcPr>
            <w:tcW w:w="3181" w:type="dxa"/>
            <w:vMerge w:val="restart"/>
            <w:vAlign w:val="center"/>
          </w:tcPr>
          <w:p>
            <w:pPr>
              <w:autoSpaceDE w:val="0"/>
              <w:spacing w:line="300" w:lineRule="exact"/>
              <w:rPr>
                <w:rFonts w:hint="eastAsia" w:ascii="楷体_GB2312" w:hAnsi="楷体_GB2312" w:eastAsia="楷体_GB2312" w:cs="楷体_GB2312"/>
                <w:color w:val="auto"/>
                <w:kern w:val="0"/>
                <w:szCs w:val="21"/>
                <w:lang w:val="en-US" w:eastAsia="zh-CN"/>
              </w:rPr>
            </w:pPr>
            <w:r>
              <w:rPr>
                <w:rFonts w:hint="eastAsia" w:ascii="楷体_GB2312" w:hAnsi="楷体_GB2312" w:eastAsia="楷体_GB2312" w:cs="楷体_GB2312"/>
                <w:color w:val="auto"/>
                <w:kern w:val="0"/>
                <w:szCs w:val="21"/>
                <w:lang w:val="en-US" w:eastAsia="zh-CN"/>
              </w:rPr>
              <w:t>《电视剧内容管理规定》第三十六条  违反本规定，制作、发行、播出的电视剧含有本规定第五条禁止内容的，依照《广播电视管理条例》第四十九条的规定予以处罚。</w:t>
            </w:r>
          </w:p>
          <w:p>
            <w:pPr>
              <w:autoSpaceDE w:val="0"/>
              <w:spacing w:line="300" w:lineRule="exact"/>
              <w:rPr>
                <w:rFonts w:hint="eastAsia" w:ascii="楷体_GB2312" w:hAnsi="楷体_GB2312" w:eastAsia="楷体_GB2312" w:cs="楷体_GB2312"/>
                <w:color w:val="auto"/>
                <w:kern w:val="0"/>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主动消除或者减轻违法行为危害后果的；2.受他人胁迫或者诱骗实施违法行为的；3.主动供述行政机关尚未掌握的违法行为的；4.配合行政机关查处违法行为有立功表现的；5.法律、法规、规章规定其他应当从轻处罚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w:t>
            </w:r>
            <w:r>
              <w:rPr>
                <w:rFonts w:hint="eastAsia" w:ascii="楷体_GB2312" w:hAnsi="楷体_GB2312" w:eastAsia="楷体_GB2312" w:cs="楷体_GB2312"/>
                <w:color w:val="auto"/>
                <w:szCs w:val="21"/>
                <w:lang w:val="en-US" w:eastAsia="zh-CN"/>
              </w:rPr>
              <w:t>、播放、向境外提供</w:t>
            </w:r>
            <w:r>
              <w:rPr>
                <w:rFonts w:hint="eastAsia" w:ascii="楷体_GB2312" w:hAnsi="楷体_GB2312" w:eastAsia="楷体_GB2312" w:cs="楷体_GB2312"/>
                <w:color w:val="auto"/>
                <w:szCs w:val="21"/>
              </w:rPr>
              <w:t>，收缴其节目载体，并处10000元以上30000元以下的罚款。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2515" w:type="dxa"/>
            <w:vAlign w:val="center"/>
          </w:tcPr>
          <w:p>
            <w:pPr>
              <w:spacing w:line="280" w:lineRule="exact"/>
              <w:jc w:val="center"/>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责令停止制作、播放、向境外提供，收缴其节目载体，并处30000元以上50000元以下的罚款。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 w:hRule="atLeast"/>
        </w:trPr>
        <w:tc>
          <w:tcPr>
            <w:tcW w:w="693" w:type="dxa"/>
            <w:vMerge w:val="continue"/>
            <w:vAlign w:val="center"/>
          </w:tcPr>
          <w:p>
            <w:pPr>
              <w:autoSpaceDE w:val="0"/>
              <w:spacing w:line="300" w:lineRule="exact"/>
              <w:jc w:val="center"/>
              <w:rPr>
                <w:rFonts w:hint="eastAsia" w:ascii="楷体_GB2312" w:hAnsi="楷体_GB2312" w:eastAsia="楷体_GB2312" w:cs="楷体_GB2312"/>
                <w:color w:val="auto"/>
                <w:szCs w:val="21"/>
              </w:rPr>
            </w:pPr>
          </w:p>
        </w:tc>
        <w:tc>
          <w:tcPr>
            <w:tcW w:w="1425"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3181" w:type="dxa"/>
            <w:vMerge w:val="continue"/>
            <w:vAlign w:val="center"/>
          </w:tcPr>
          <w:p>
            <w:pPr>
              <w:autoSpaceDE w:val="0"/>
              <w:spacing w:line="300" w:lineRule="exact"/>
              <w:rPr>
                <w:rFonts w:hint="eastAsia" w:ascii="楷体_GB2312" w:hAnsi="楷体_GB2312" w:eastAsia="楷体_GB2312" w:cs="楷体_GB2312"/>
                <w:color w:val="auto"/>
                <w:szCs w:val="21"/>
              </w:rPr>
            </w:pPr>
          </w:p>
        </w:tc>
        <w:tc>
          <w:tcPr>
            <w:tcW w:w="1139"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5220"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2515" w:type="dxa"/>
            <w:vAlign w:val="center"/>
          </w:tcPr>
          <w:p>
            <w:pPr>
              <w:spacing w:line="280" w:lineRule="exact"/>
              <w:jc w:val="center"/>
              <w:rPr>
                <w:rFonts w:hint="default"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szCs w:val="21"/>
              </w:rPr>
              <w:t>吊销许可证。</w:t>
            </w:r>
          </w:p>
        </w:tc>
      </w:tr>
    </w:tbl>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tbl>
      <w:tblPr>
        <w:tblStyle w:val="8"/>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020"/>
        <w:gridCol w:w="3368"/>
        <w:gridCol w:w="1215"/>
        <w:gridCol w:w="6111"/>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14173" w:type="dxa"/>
            <w:gridSpan w:val="6"/>
            <w:vAlign w:val="center"/>
          </w:tcPr>
          <w:p>
            <w:pPr>
              <w:autoSpaceDE w:val="0"/>
              <w:jc w:val="left"/>
              <w:rPr>
                <w:rFonts w:hint="eastAsia" w:ascii="楷体_GB2312" w:hAnsi="楷体_GB2312" w:eastAsia="楷体_GB2312" w:cs="楷体_GB2312"/>
                <w:b/>
                <w:color w:val="auto"/>
                <w:szCs w:val="21"/>
                <w:lang w:eastAsia="zh-CN"/>
              </w:rPr>
            </w:pPr>
            <w:r>
              <w:rPr>
                <w:rFonts w:hint="eastAsia" w:ascii="Times New Roman" w:hAnsi="Times New Roman" w:eastAsia="方正小标宋_GBK" w:cs="Times New Roman"/>
                <w:sz w:val="36"/>
                <w:szCs w:val="36"/>
                <w:lang w:val="en-US" w:eastAsia="zh-CN"/>
              </w:rPr>
              <w:t>（三十四）《吉林省广播电视设施保护条例》裁量基准（4项）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Align w:val="center"/>
          </w:tcPr>
          <w:p>
            <w:pPr>
              <w:kinsoku w:val="0"/>
              <w:wordWrap w:val="0"/>
              <w:overflowPunct w:val="0"/>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序号</w:t>
            </w:r>
          </w:p>
        </w:tc>
        <w:tc>
          <w:tcPr>
            <w:tcW w:w="1020"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违法行为</w:t>
            </w:r>
          </w:p>
        </w:tc>
        <w:tc>
          <w:tcPr>
            <w:tcW w:w="3368"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法定</w:t>
            </w:r>
            <w:r>
              <w:rPr>
                <w:rFonts w:hint="eastAsia" w:ascii="楷体_GB2312" w:hAnsi="楷体_GB2312" w:eastAsia="楷体_GB2312" w:cs="楷体_GB2312"/>
                <w:b/>
                <w:color w:val="auto"/>
                <w:szCs w:val="21"/>
              </w:rPr>
              <w:t>依据</w:t>
            </w:r>
          </w:p>
        </w:tc>
        <w:tc>
          <w:tcPr>
            <w:tcW w:w="1215"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rPr>
              <w:t>裁量阶次</w:t>
            </w:r>
          </w:p>
        </w:tc>
        <w:tc>
          <w:tcPr>
            <w:tcW w:w="6111"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适用条件</w:t>
            </w:r>
          </w:p>
        </w:tc>
        <w:tc>
          <w:tcPr>
            <w:tcW w:w="1897" w:type="dxa"/>
            <w:vAlign w:val="center"/>
          </w:tcPr>
          <w:p>
            <w:pPr>
              <w:autoSpaceDE w:val="0"/>
              <w:spacing w:line="280" w:lineRule="exact"/>
              <w:jc w:val="center"/>
              <w:rPr>
                <w:rFonts w:hint="eastAsia" w:ascii="楷体_GB2312" w:hAnsi="楷体_GB2312" w:eastAsia="楷体_GB2312" w:cs="楷体_GB2312"/>
                <w:b/>
                <w:color w:val="auto"/>
                <w:szCs w:val="21"/>
              </w:rPr>
            </w:pPr>
            <w:r>
              <w:rPr>
                <w:rFonts w:hint="eastAsia" w:ascii="楷体_GB2312" w:hAnsi="楷体_GB2312" w:eastAsia="楷体_GB2312" w:cs="楷体_GB2312"/>
                <w:b/>
                <w:color w:val="auto"/>
                <w:szCs w:val="21"/>
                <w:lang w:eastAsia="zh-CN"/>
              </w:rPr>
              <w:t>具体</w:t>
            </w:r>
            <w:r>
              <w:rPr>
                <w:rFonts w:hint="eastAsia" w:ascii="楷体_GB2312" w:hAnsi="楷体_GB2312" w:eastAsia="楷体_GB2312" w:cs="楷体_GB2312"/>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369</w:t>
            </w:r>
          </w:p>
        </w:tc>
        <w:tc>
          <w:tcPr>
            <w:tcW w:w="102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违反《吉林省广播电视设施保护条例》第十四条、第十五条第(二)项、第(四)项、第(七)项规定</w:t>
            </w:r>
          </w:p>
        </w:tc>
        <w:tc>
          <w:tcPr>
            <w:tcW w:w="3368"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《吉林省广播电视设施保护条例》第二十一条　违反本条例第十四条、第十五条第(二)项、第(四)项、第(七)项规定的，由县级以上广播电视行政管理部门或者其授权的广播电视设施管理单位责令改正，限期拆除违章建筑、设施，对个人处一千元以上五千元以下的罚款，对单位处两万元以上五万元以下的罚款；违反治安管理规定的，由公安机关依法给予治安管理处罚；构成犯罪的，依法追究刑事责任。</w:t>
            </w:r>
          </w:p>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责令改正，限期拆除违章建筑、设施，对个人处以1000元以上2000元以下罚款，对单位处以2万元以上3万元以下罚款。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责令改正，限期拆除违章建筑、设施，对个人处以</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30000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40000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责令改正，限期拆除违章建筑、设施，对个人处以</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40000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50000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370</w:t>
            </w:r>
          </w:p>
        </w:tc>
        <w:tc>
          <w:tcPr>
            <w:tcW w:w="102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违反《吉林省广播电视设施保护条例》第十三条第一款、第十五条第(一)项规定的</w:t>
            </w:r>
          </w:p>
        </w:tc>
        <w:tc>
          <w:tcPr>
            <w:tcW w:w="3368"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《吉林省广播电视设施保护条例》第二十二条　违反本条例第十三条第一款、第十五条第(一)项规定的，由县级以上人民政府广播电视行政管理部门或者其授权的广播电视设施管理单位，对个人处一千元以上五千元以下的罚款，对单位处两万元以上五万元以下的罚款；违反治安管理规定的，由公安机关依法给予治安管理处罚；构成犯罪的，依法追究刑事责任。</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对个人处以1000元以上2000元以下罚款，对单位处以2万元以上3万元以下罚款。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对个人处以</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30000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40000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对个人处以</w:t>
            </w:r>
            <w:r>
              <w:rPr>
                <w:rFonts w:ascii="楷体_GB2312" w:hAnsi="楷体_GB2312" w:eastAsia="楷体_GB2312" w:cs="楷体_GB2312"/>
                <w:color w:val="auto"/>
                <w:szCs w:val="21"/>
              </w:rPr>
              <w:t>3</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000元以下罚款，对单位处以</w:t>
            </w:r>
            <w:r>
              <w:rPr>
                <w:rFonts w:ascii="楷体_GB2312" w:hAnsi="楷体_GB2312" w:eastAsia="楷体_GB2312" w:cs="楷体_GB2312"/>
                <w:color w:val="auto"/>
                <w:szCs w:val="21"/>
              </w:rPr>
              <w:t>40000</w:t>
            </w:r>
            <w:r>
              <w:rPr>
                <w:rFonts w:hint="eastAsia" w:ascii="楷体_GB2312" w:hAnsi="楷体_GB2312" w:eastAsia="楷体_GB2312" w:cs="楷体_GB2312"/>
                <w:color w:val="auto"/>
                <w:szCs w:val="21"/>
              </w:rPr>
              <w:t>元以上</w:t>
            </w:r>
            <w:r>
              <w:rPr>
                <w:rFonts w:ascii="楷体_GB2312" w:hAnsi="楷体_GB2312" w:eastAsia="楷体_GB2312" w:cs="楷体_GB2312"/>
                <w:color w:val="auto"/>
                <w:szCs w:val="21"/>
              </w:rPr>
              <w:t>50000</w:t>
            </w:r>
            <w:r>
              <w:rPr>
                <w:rFonts w:hint="eastAsia" w:ascii="楷体_GB2312" w:hAnsi="楷体_GB2312" w:eastAsia="楷体_GB2312" w:cs="楷体_GB2312"/>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3</w:t>
            </w:r>
            <w:r>
              <w:rPr>
                <w:rFonts w:hint="eastAsia" w:ascii="楷体_GB2312" w:hAnsi="楷体_GB2312" w:eastAsia="楷体_GB2312" w:cs="楷体_GB2312"/>
                <w:color w:val="auto"/>
                <w:szCs w:val="21"/>
                <w:lang w:val="en-US" w:eastAsia="zh-CN"/>
              </w:rPr>
              <w:t>71</w:t>
            </w:r>
          </w:p>
        </w:tc>
        <w:tc>
          <w:tcPr>
            <w:tcW w:w="102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违反《吉林省广播电视设施保护条例》第十三条第二款、第十五条第(三)项、第(五)项、第(六)项、第(八)项、第(九)项、第(十)项规定的</w:t>
            </w:r>
          </w:p>
        </w:tc>
        <w:tc>
          <w:tcPr>
            <w:tcW w:w="3368"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《吉林省广播电视设施保护条例》第二十三条　违反本条例第十三条第二款、第十五条第(三)项、第(五)项、第(六)项、第(八)项、第(九)项、第(十)项规定的，由县级以上人民政府广播电视行政管理部门或者其授权的广播电视设施管理单位给予警告，对个人可处一千元以下的罚款，对单位可处一万元以下的罚款。</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00元以下罚款，对单位处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给予警告，对个人处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00元以上1000元以下罚款，对单位处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restart"/>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lang w:eastAsia="zh-CN"/>
              </w:rPr>
            </w:pPr>
            <w:r>
              <w:rPr>
                <w:rFonts w:hint="eastAsia" w:ascii="楷体_GB2312" w:hAnsi="楷体_GB2312" w:eastAsia="楷体_GB2312" w:cs="楷体_GB2312"/>
                <w:color w:val="auto"/>
                <w:szCs w:val="21"/>
                <w:lang w:val="en-US" w:eastAsia="zh-CN"/>
              </w:rPr>
              <w:t>372</w:t>
            </w:r>
          </w:p>
        </w:tc>
        <w:tc>
          <w:tcPr>
            <w:tcW w:w="1020"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kern w:val="0"/>
                <w:szCs w:val="21"/>
              </w:rPr>
              <w:t>违反本条例第十五条第(十一)项、第(十二)项规定的</w:t>
            </w:r>
          </w:p>
        </w:tc>
        <w:tc>
          <w:tcPr>
            <w:tcW w:w="3368" w:type="dxa"/>
            <w:vMerge w:val="restart"/>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《吉林省广播电视设施保护条例》第二十四条　违反本条例第十五条第(十一)项、第(十二)项规定的，由县级以上人民政府广播电视行政管理部门或者其授权的广播电视设施管理单位责令改正，对个人可处一千元以下的罚款，对单位可处一万元以下的罚款。</w:t>
            </w: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从轻处罚的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0"/>
                <w:sz w:val="21"/>
                <w:szCs w:val="21"/>
                <w:lang w:val="en-US" w:eastAsia="zh-CN" w:bidi="ar-SA"/>
              </w:rPr>
            </w:pPr>
            <w:r>
              <w:rPr>
                <w:rFonts w:hint="eastAsia" w:ascii="楷体_GB2312" w:hAnsi="楷体_GB2312" w:eastAsia="楷体_GB2312" w:cs="楷体_GB2312"/>
                <w:color w:val="auto"/>
                <w:kern w:val="0"/>
                <w:szCs w:val="21"/>
                <w:lang w:eastAsia="zh-CN"/>
              </w:rPr>
              <w:t>具备下列情形之一：</w:t>
            </w:r>
            <w:r>
              <w:rPr>
                <w:rFonts w:hint="eastAsia" w:ascii="楷体_GB2312" w:hAnsi="楷体_GB2312" w:eastAsia="楷体_GB2312" w:cs="楷体_GB2312"/>
                <w:color w:val="auto"/>
                <w:kern w:val="0"/>
                <w:szCs w:val="21"/>
                <w:lang w:val="en-US" w:eastAsia="zh-CN"/>
              </w:rPr>
              <w:t>1.已满十四周岁不满十八周岁的未成年人有违法行为的；2.尚未完全丧失辨认或者控制自己行为能力的精神病人、智力残疾人有违法行为的；3.主动消除或者减轻违法行为危害后果的；4.受他人胁迫或者诱骗实施违法行为的；5.主动供述行政机关尚未掌握的违法行为的；6.配合行政机关查处违法行为有立功表现的；7.法律、法规、规章规定其他应当从轻处罚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00元以下罚款，对单位处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kern w:val="0"/>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0"/>
                <w:szCs w:val="21"/>
              </w:rPr>
            </w:pPr>
            <w:r>
              <w:rPr>
                <w:rFonts w:hint="eastAsia" w:ascii="楷体_GB2312" w:hAnsi="楷体_GB2312" w:eastAsia="楷体_GB2312" w:cs="楷体_GB2312"/>
                <w:color w:val="auto"/>
                <w:kern w:val="0"/>
                <w:szCs w:val="21"/>
              </w:rPr>
              <w:t>一般</w:t>
            </w:r>
          </w:p>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szCs w:val="21"/>
                <w:lang w:val="en-US" w:eastAsia="zh-CN"/>
              </w:rPr>
              <w:t>违法行为不符合法律、法规、规章以及本标准规定的不予处罚、减轻处罚、从轻处罚和从重处罚</w:t>
            </w:r>
            <w:r>
              <w:rPr>
                <w:rFonts w:hint="eastAsia" w:ascii="楷体_GB2312" w:hAnsi="楷体_GB2312" w:eastAsia="楷体_GB2312" w:cs="楷体_GB2312"/>
                <w:color w:val="auto"/>
                <w:szCs w:val="21"/>
                <w:lang w:eastAsia="zh-CN"/>
              </w:rPr>
              <w:t>情形的。</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00元以下罚款，对单位处</w:t>
            </w:r>
            <w:r>
              <w:rPr>
                <w:rFonts w:ascii="楷体_GB2312" w:hAnsi="楷体_GB2312" w:eastAsia="楷体_GB2312" w:cs="楷体_GB2312"/>
                <w:color w:val="auto"/>
                <w:szCs w:val="21"/>
              </w:rPr>
              <w:t>2</w:t>
            </w:r>
            <w:r>
              <w:rPr>
                <w:rFonts w:hint="eastAsia" w:ascii="楷体_GB2312" w:hAnsi="楷体_GB2312" w:eastAsia="楷体_GB2312" w:cs="楷体_GB2312"/>
                <w:color w:val="auto"/>
                <w:szCs w:val="21"/>
              </w:rPr>
              <w:t>000元以上</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62" w:type="dxa"/>
            <w:vMerge w:val="continue"/>
            <w:vAlign w:val="center"/>
          </w:tcPr>
          <w:p>
            <w:pPr>
              <w:kinsoku w:val="0"/>
              <w:wordWrap w:val="0"/>
              <w:overflowPunct w:val="0"/>
              <w:autoSpaceDE w:val="0"/>
              <w:spacing w:line="280" w:lineRule="exact"/>
              <w:jc w:val="center"/>
              <w:rPr>
                <w:rFonts w:hint="eastAsia" w:ascii="楷体_GB2312" w:hAnsi="楷体_GB2312" w:eastAsia="楷体_GB2312" w:cs="楷体_GB2312"/>
                <w:color w:val="auto"/>
                <w:szCs w:val="21"/>
              </w:rPr>
            </w:pPr>
          </w:p>
        </w:tc>
        <w:tc>
          <w:tcPr>
            <w:tcW w:w="1020"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3368" w:type="dxa"/>
            <w:vMerge w:val="continue"/>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p>
        </w:tc>
        <w:tc>
          <w:tcPr>
            <w:tcW w:w="1215" w:type="dxa"/>
            <w:vAlign w:val="center"/>
          </w:tcPr>
          <w:p>
            <w:pPr>
              <w:autoSpaceDE w:val="0"/>
              <w:spacing w:line="280" w:lineRule="exact"/>
              <w:jc w:val="center"/>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lang w:eastAsia="zh-CN"/>
              </w:rPr>
              <w:t>从重处罚的</w:t>
            </w:r>
            <w:r>
              <w:rPr>
                <w:rFonts w:hint="eastAsia" w:ascii="楷体_GB2312" w:hAnsi="楷体_GB2312" w:eastAsia="楷体_GB2312" w:cs="楷体_GB2312"/>
                <w:color w:val="auto"/>
                <w:kern w:val="0"/>
                <w:szCs w:val="21"/>
              </w:rPr>
              <w:t>违法行为</w:t>
            </w:r>
          </w:p>
        </w:tc>
        <w:tc>
          <w:tcPr>
            <w:tcW w:w="6111" w:type="dxa"/>
            <w:vAlign w:val="center"/>
          </w:tcPr>
          <w:p>
            <w:pPr>
              <w:autoSpaceDE w:val="0"/>
              <w:spacing w:line="280" w:lineRule="exact"/>
              <w:jc w:val="both"/>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0"/>
                <w:szCs w:val="21"/>
              </w:rPr>
              <w:t>具备下列情形之一：1.</w:t>
            </w:r>
            <w:r>
              <w:rPr>
                <w:rFonts w:hint="eastAsia" w:ascii="楷体_GB2312" w:hAnsi="楷体_GB2312" w:eastAsia="楷体_GB2312" w:cs="楷体_GB2312"/>
                <w:color w:val="auto"/>
                <w:kern w:val="0"/>
                <w:szCs w:val="21"/>
                <w:lang w:eastAsia="zh-CN"/>
              </w:rPr>
              <w:t>因实施违法行为被行政处罚后，</w:t>
            </w:r>
            <w:r>
              <w:rPr>
                <w:rFonts w:hint="eastAsia" w:ascii="楷体_GB2312" w:hAnsi="楷体_GB2312" w:eastAsia="楷体_GB2312" w:cs="楷体_GB2312"/>
                <w:color w:val="auto"/>
                <w:kern w:val="0"/>
                <w:szCs w:val="21"/>
                <w:lang w:val="en-US" w:eastAsia="zh-CN"/>
              </w:rPr>
              <w:t>2年内</w:t>
            </w:r>
            <w:r>
              <w:rPr>
                <w:rFonts w:hint="eastAsia" w:ascii="楷体_GB2312" w:hAnsi="楷体_GB2312" w:eastAsia="楷体_GB2312" w:cs="楷体_GB2312"/>
                <w:color w:val="auto"/>
                <w:kern w:val="0"/>
                <w:szCs w:val="21"/>
                <w:lang w:eastAsia="zh-CN"/>
              </w:rPr>
              <w:t>再次实施相同违法行为的</w:t>
            </w:r>
            <w:r>
              <w:rPr>
                <w:rFonts w:hint="eastAsia" w:ascii="楷体_GB2312" w:hAnsi="楷体_GB2312" w:eastAsia="楷体_GB2312" w:cs="楷体_GB2312"/>
                <w:color w:val="auto"/>
                <w:kern w:val="0"/>
                <w:szCs w:val="21"/>
              </w:rPr>
              <w:t>；2.</w:t>
            </w:r>
            <w:r>
              <w:rPr>
                <w:rFonts w:hint="eastAsia" w:ascii="楷体_GB2312" w:hAnsi="楷体_GB2312" w:eastAsia="楷体_GB2312" w:cs="楷体_GB2312"/>
                <w:color w:val="auto"/>
                <w:kern w:val="0"/>
                <w:szCs w:val="21"/>
                <w:lang w:val="en-US" w:eastAsia="zh-CN"/>
              </w:rPr>
              <w:t>伪造、变造、毁灭、隐匿证据，隐瞒违法事实的；3.</w:t>
            </w:r>
            <w:r>
              <w:rPr>
                <w:rFonts w:hint="eastAsia" w:ascii="楷体_GB2312" w:hAnsi="楷体_GB2312" w:eastAsia="楷体_GB2312" w:cs="楷体_GB2312"/>
                <w:color w:val="auto"/>
                <w:kern w:val="0"/>
                <w:szCs w:val="21"/>
              </w:rPr>
              <w:t>拒不配合行政机关查处违法行为</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rPr>
              <w:t>；</w:t>
            </w:r>
            <w:r>
              <w:rPr>
                <w:rFonts w:hint="eastAsia" w:ascii="楷体_GB2312" w:hAnsi="楷体_GB2312" w:eastAsia="楷体_GB2312" w:cs="楷体_GB2312"/>
                <w:color w:val="auto"/>
                <w:kern w:val="0"/>
                <w:szCs w:val="21"/>
                <w:lang w:val="en-US" w:eastAsia="zh-CN"/>
              </w:rPr>
              <w:t>4.责令停止或纠正违法行为后，继续实施违法行为的；5</w:t>
            </w:r>
            <w:r>
              <w:rPr>
                <w:rFonts w:hint="eastAsia" w:ascii="楷体_GB2312" w:hAnsi="楷体_GB2312" w:eastAsia="楷体_GB2312" w:cs="楷体_GB2312"/>
                <w:color w:val="auto"/>
                <w:kern w:val="0"/>
                <w:szCs w:val="21"/>
              </w:rPr>
              <w:t>.危害后果严重</w:t>
            </w:r>
            <w:r>
              <w:rPr>
                <w:rFonts w:hint="eastAsia" w:ascii="楷体_GB2312" w:hAnsi="楷体_GB2312" w:eastAsia="楷体_GB2312" w:cs="楷体_GB2312"/>
                <w:color w:val="auto"/>
                <w:kern w:val="0"/>
                <w:szCs w:val="21"/>
                <w:lang w:eastAsia="zh-CN"/>
              </w:rPr>
              <w:t>的；</w:t>
            </w:r>
            <w:r>
              <w:rPr>
                <w:rFonts w:hint="eastAsia" w:ascii="楷体_GB2312" w:hAnsi="楷体_GB2312" w:eastAsia="楷体_GB2312" w:cs="楷体_GB2312"/>
                <w:color w:val="auto"/>
                <w:kern w:val="0"/>
                <w:szCs w:val="21"/>
                <w:lang w:val="en-US" w:eastAsia="zh-CN"/>
              </w:rPr>
              <w:t>6.法律、法规、规章规定其他应当从重处罚的</w:t>
            </w:r>
            <w:r>
              <w:rPr>
                <w:rFonts w:hint="eastAsia" w:ascii="楷体_GB2312" w:hAnsi="楷体_GB2312" w:eastAsia="楷体_GB2312" w:cs="楷体_GB2312"/>
                <w:color w:val="auto"/>
                <w:kern w:val="0"/>
                <w:szCs w:val="21"/>
              </w:rPr>
              <w:t>。</w:t>
            </w:r>
          </w:p>
        </w:tc>
        <w:tc>
          <w:tcPr>
            <w:tcW w:w="1897" w:type="dxa"/>
            <w:vAlign w:val="center"/>
          </w:tcPr>
          <w:p>
            <w:pPr>
              <w:kinsoku w:val="0"/>
              <w:wordWrap w:val="0"/>
              <w:overflowPunct w:val="0"/>
              <w:autoSpaceDE w:val="0"/>
              <w:spacing w:line="280" w:lineRule="exact"/>
              <w:rPr>
                <w:rFonts w:hint="eastAsia" w:ascii="楷体_GB2312" w:hAnsi="楷体_GB2312" w:eastAsia="楷体_GB2312" w:cs="楷体_GB2312"/>
                <w:color w:val="auto"/>
                <w:szCs w:val="21"/>
              </w:rPr>
            </w:pPr>
            <w:r>
              <w:rPr>
                <w:rFonts w:hint="eastAsia" w:ascii="楷体_GB2312" w:hAnsi="楷体_GB2312" w:eastAsia="楷体_GB2312" w:cs="楷体_GB2312"/>
                <w:color w:val="auto"/>
                <w:szCs w:val="21"/>
              </w:rPr>
              <w:t>责令改正，对个人处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00元以上1000元以下罚款，对单位处</w:t>
            </w:r>
            <w:r>
              <w:rPr>
                <w:rFonts w:ascii="楷体_GB2312" w:hAnsi="楷体_GB2312" w:eastAsia="楷体_GB2312" w:cs="楷体_GB2312"/>
                <w:color w:val="auto"/>
                <w:szCs w:val="21"/>
              </w:rPr>
              <w:t>5</w:t>
            </w:r>
            <w:r>
              <w:rPr>
                <w:rFonts w:hint="eastAsia" w:ascii="楷体_GB2312" w:hAnsi="楷体_GB2312" w:eastAsia="楷体_GB2312" w:cs="楷体_GB2312"/>
                <w:color w:val="auto"/>
                <w:szCs w:val="21"/>
              </w:rPr>
              <w:t>000元以上10000元以下罚款</w:t>
            </w:r>
          </w:p>
        </w:tc>
      </w:tr>
    </w:tbl>
    <w:p>
      <w:pPr>
        <w:rPr>
          <w:rFonts w:hint="eastAsia" w:ascii="黑体" w:hAnsi="黑体" w:eastAsia="黑体" w:cs="黑体"/>
          <w:sz w:val="32"/>
          <w:szCs w:val="32"/>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rPr>
          <w:rFonts w:hint="default" w:eastAsia="宋体"/>
          <w:color w:val="auto"/>
          <w:lang w:val="en-US" w:eastAsia="zh-CN"/>
        </w:rPr>
      </w:pPr>
    </w:p>
    <w:p>
      <w:pPr>
        <w:widowControl/>
        <w:wordWrap/>
        <w:adjustRightInd/>
        <w:snapToGrid/>
        <w:spacing w:line="240" w:lineRule="auto"/>
        <w:ind w:left="0" w:leftChars="0" w:right="0"/>
        <w:jc w:val="both"/>
        <w:textAlignment w:val="auto"/>
        <w:rPr>
          <w:rFonts w:hint="eastAsia" w:ascii="方正小标宋_GBK" w:hAnsi="方正小标宋_GBK" w:eastAsia="方正小标宋_GBK" w:cs="方正小标宋_GBK"/>
          <w:b w:val="0"/>
          <w:bCs w:val="0"/>
          <w:sz w:val="44"/>
          <w:szCs w:val="44"/>
          <w:lang w:val="en-US" w:eastAsia="zh-CN"/>
        </w:rPr>
      </w:pPr>
    </w:p>
    <w:tbl>
      <w:tblPr>
        <w:tblStyle w:val="8"/>
        <w:tblpPr w:leftFromText="180" w:rightFromText="180" w:vertAnchor="text" w:horzAnchor="page" w:tblpX="1301" w:tblpY="638"/>
        <w:tblOverlap w:val="never"/>
        <w:tblW w:w="14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8"/>
        <w:gridCol w:w="1232"/>
        <w:gridCol w:w="5230"/>
        <w:gridCol w:w="1530"/>
        <w:gridCol w:w="2595"/>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451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adjustRightInd/>
              <w:snapToGrid/>
              <w:spacing w:line="240" w:lineRule="auto"/>
              <w:ind w:left="0" w:leftChars="0" w:right="0"/>
              <w:jc w:val="both"/>
              <w:textAlignment w:val="auto"/>
              <w:rPr>
                <w:rFonts w:hint="eastAsia"/>
                <w:sz w:val="18"/>
                <w:szCs w:val="18"/>
              </w:rPr>
            </w:pPr>
            <w:r>
              <w:rPr>
                <w:rFonts w:hint="eastAsia" w:ascii="方正小标宋_GBK" w:hAnsi="方正小标宋_GBK" w:eastAsia="方正小标宋_GBK" w:cs="方正小标宋_GBK"/>
                <w:b w:val="0"/>
                <w:bCs w:val="0"/>
                <w:sz w:val="44"/>
                <w:szCs w:val="44"/>
                <w:lang w:val="en-US" w:eastAsia="zh-CN"/>
              </w:rPr>
              <w:t>体育领域行政执法事项行政处罚裁量基准（9项）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序号</w:t>
            </w:r>
          </w:p>
        </w:tc>
        <w:tc>
          <w:tcPr>
            <w:tcW w:w="12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行政处罚项目</w:t>
            </w:r>
          </w:p>
        </w:tc>
        <w:tc>
          <w:tcPr>
            <w:tcW w:w="52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处罚依据及具体条款</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sz w:val="18"/>
                <w:szCs w:val="18"/>
                <w:lang w:eastAsia="zh-CN"/>
              </w:rPr>
            </w:pPr>
            <w:r>
              <w:rPr>
                <w:rFonts w:hint="eastAsia"/>
                <w:sz w:val="18"/>
                <w:szCs w:val="18"/>
                <w:lang w:eastAsia="zh-CN"/>
              </w:rPr>
              <w:t>裁量阶次</w:t>
            </w:r>
          </w:p>
        </w:tc>
        <w:tc>
          <w:tcPr>
            <w:tcW w:w="25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自由裁量情形</w:t>
            </w:r>
          </w:p>
        </w:tc>
        <w:tc>
          <w:tcPr>
            <w:tcW w:w="33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处罚裁量标准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373</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开展与公共体育设施功能、用途不相适应的服务活动或违反规定出租公共体育设施</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公共文化体育设施条例》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一）开展与公共文化体育设施功能、用途不相适应的服务活动的；（二）违反本条例规定出租公共文化体育设施的。</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eastAsia="宋体"/>
                <w:sz w:val="18"/>
                <w:szCs w:val="18"/>
                <w:lang w:eastAsia="zh-CN"/>
              </w:rPr>
            </w:pPr>
            <w:bookmarkStart w:id="0" w:name="_GoBack"/>
            <w:bookmarkEnd w:id="0"/>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没有违法所得的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违法所得不足5000元的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违法所得5000元以上，不足2万元的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没收违法所得，并处违法所得２倍的罚款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违法所得2万元以上，不足5万元的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没收违法所得，并处违法所得3倍的罚款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1"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违法所得5万元以上，不足10万元的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没收违法所得，并处违法所得4倍的罚款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78" w:type="dxa"/>
            <w:vMerge w:val="continue"/>
            <w:tcBorders>
              <w:left w:val="single" w:color="auto" w:sz="8" w:space="0"/>
              <w:bottom w:val="single" w:color="auto" w:sz="8" w:space="0"/>
              <w:right w:val="single" w:color="auto" w:sz="8" w:space="0"/>
            </w:tcBorders>
            <w:vAlign w:val="center"/>
          </w:tcPr>
          <w:p/>
        </w:tc>
        <w:tc>
          <w:tcPr>
            <w:tcW w:w="1232" w:type="dxa"/>
            <w:vMerge w:val="continue"/>
            <w:tcBorders>
              <w:left w:val="nil"/>
              <w:bottom w:val="single" w:color="auto" w:sz="8" w:space="0"/>
              <w:right w:val="single" w:color="auto" w:sz="8" w:space="0"/>
            </w:tcBorders>
            <w:vAlign w:val="center"/>
          </w:tcP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违法所得10万元以上的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没收违法所得，并处违法所得5倍的罚款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374</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体育彩票代销者违规经营的</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彩票管理条例》第四十一条：彩票代销者有下列行为之一的，由民政部门、体育行政部门责令改正，处2000元以上1万元以下罚款；有违法所得的，没收违法所得：(一)委托他人代销彩票或者转借、出租、出售彩票投注专用设备的；(二)进行虚假性、误导性宣传的；(三)以诋毁同业者等手段进行不正当竞争的；(四)向未成年人销售彩票的；(五)以赊销或者信用方式销售彩票的。</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委托他人代销彩票或者转借、出租、出售彩票投注专用设备的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进行虚假性、误导性宣传的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没收违法所得，并处7000元罚款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以诋毁同业者等手段进行不正当竞争的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没收违法所得，并处8000元罚款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restart"/>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向未成年人销售彩票的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没收违法所得，并处8000元罚款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578" w:type="dxa"/>
            <w:vMerge w:val="continue"/>
            <w:tcBorders>
              <w:left w:val="single" w:color="auto" w:sz="8" w:space="0"/>
              <w:bottom w:val="single" w:color="auto" w:sz="8" w:space="0"/>
              <w:right w:val="single" w:color="auto" w:sz="8" w:space="0"/>
            </w:tcBorders>
            <w:vAlign w:val="center"/>
          </w:tcPr>
          <w:p/>
        </w:tc>
        <w:tc>
          <w:tcPr>
            <w:tcW w:w="1232" w:type="dxa"/>
            <w:vMerge w:val="continue"/>
            <w:tcBorders>
              <w:left w:val="nil"/>
              <w:bottom w:val="single" w:color="auto" w:sz="8" w:space="0"/>
              <w:right w:val="single" w:color="auto" w:sz="8" w:space="0"/>
            </w:tcBorders>
            <w:vAlign w:val="center"/>
          </w:tcP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以赊销或者信用方式销售彩票的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没收违法所得，并处10000元罚款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pPr>
            <w:r>
              <w:rPr>
                <w:rFonts w:hint="eastAsia"/>
                <w:sz w:val="18"/>
                <w:szCs w:val="18"/>
              </w:rPr>
              <w:t>3</w:t>
            </w:r>
            <w:r>
              <w:rPr>
                <w:rFonts w:hint="eastAsia"/>
                <w:sz w:val="18"/>
                <w:szCs w:val="18"/>
                <w:lang w:val="en-US" w:eastAsia="zh-CN"/>
              </w:rPr>
              <w:t>75</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未经批准，擅自经营高危险性体育项目</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全民健身条例》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没有违法所得</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责令改正，没收违法所得，并处3万元罚款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违法所得3万元以下</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责令改正，没收违法所得，并处4万元罚款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578" w:type="dxa"/>
            <w:vMerge w:val="continue"/>
            <w:tcBorders>
              <w:left w:val="single" w:color="auto" w:sz="8" w:space="0"/>
              <w:bottom w:val="single" w:color="000000" w:sz="8" w:space="0"/>
              <w:right w:val="single" w:color="auto" w:sz="8" w:space="0"/>
            </w:tcBorders>
            <w:vAlign w:val="center"/>
          </w:tcPr>
          <w:p/>
        </w:tc>
        <w:tc>
          <w:tcPr>
            <w:tcW w:w="1232" w:type="dxa"/>
            <w:vMerge w:val="continue"/>
            <w:tcBorders>
              <w:left w:val="nil"/>
              <w:bottom w:val="single" w:color="000000" w:sz="8" w:space="0"/>
              <w:right w:val="single" w:color="auto" w:sz="8" w:space="0"/>
            </w:tcBorders>
            <w:vAlign w:val="center"/>
          </w:tcPr>
          <w:p/>
        </w:tc>
        <w:tc>
          <w:tcPr>
            <w:tcW w:w="5230" w:type="dxa"/>
            <w:vMerge w:val="continue"/>
            <w:tcBorders>
              <w:left w:val="nil"/>
              <w:bottom w:val="single" w:color="000000"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违法所得3万元以上</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责令改正，没收违法所得，并处违法所得2倍罚款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376</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取得许可证后，不再符合本条例规定条件仍经营该体育项目</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全民健身条例》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没有违法所得</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责令改正，处3万元罚款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违法所得3万元以下</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责令改正，没收违法所得，并处4万元罚款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578" w:type="dxa"/>
            <w:vMerge w:val="continue"/>
            <w:tcBorders>
              <w:left w:val="single" w:color="auto" w:sz="8" w:space="0"/>
              <w:right w:val="single" w:color="auto" w:sz="8" w:space="0"/>
            </w:tcBorders>
            <w:vAlign w:val="center"/>
          </w:tcPr>
          <w:p/>
        </w:tc>
        <w:tc>
          <w:tcPr>
            <w:tcW w:w="1232" w:type="dxa"/>
            <w:vMerge w:val="continue"/>
            <w:tcBorders>
              <w:left w:val="nil"/>
              <w:right w:val="single" w:color="auto" w:sz="8" w:space="0"/>
            </w:tcBorders>
            <w:vAlign w:val="center"/>
          </w:tcP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违法所得3万元以上</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责令改正，没收违法所得，并处违法所得2倍罚款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578" w:type="dxa"/>
            <w:vMerge w:val="continue"/>
            <w:tcBorders>
              <w:left w:val="single" w:color="auto" w:sz="8" w:space="0"/>
              <w:bottom w:val="single" w:color="auto" w:sz="8" w:space="0"/>
              <w:right w:val="single" w:color="auto" w:sz="8" w:space="0"/>
            </w:tcBorders>
            <w:vAlign w:val="center"/>
          </w:tcPr>
          <w:p/>
        </w:tc>
        <w:tc>
          <w:tcPr>
            <w:tcW w:w="1232" w:type="dxa"/>
            <w:vMerge w:val="continue"/>
            <w:tcBorders>
              <w:left w:val="nil"/>
              <w:bottom w:val="single" w:color="auto" w:sz="8" w:space="0"/>
              <w:right w:val="single" w:color="auto" w:sz="8" w:space="0"/>
            </w:tcBorders>
            <w:vAlign w:val="center"/>
          </w:tcP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r>
              <w:rPr>
                <w:rFonts w:hint="eastAsia"/>
                <w:sz w:val="18"/>
                <w:szCs w:val="18"/>
              </w:rPr>
              <w:t>拒不改正的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r>
              <w:rPr>
                <w:rFonts w:hint="eastAsia"/>
                <w:sz w:val="18"/>
                <w:szCs w:val="18"/>
              </w:rPr>
              <w:t>由原发证机关吊销许可证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377</w:t>
            </w:r>
          </w:p>
        </w:tc>
        <w:tc>
          <w:tcPr>
            <w:tcW w:w="12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未将按规定张贴许可证、规程、制度等</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left"/>
              <w:rPr>
                <w:rFonts w:hint="eastAsia"/>
                <w:sz w:val="18"/>
                <w:szCs w:val="18"/>
              </w:rPr>
            </w:pPr>
          </w:p>
          <w:p>
            <w:pPr>
              <w:spacing w:before="100" w:beforeAutospacing="1" w:after="100" w:afterAutospacing="1" w:line="240" w:lineRule="atLeast"/>
              <w:jc w:val="left"/>
              <w:rPr>
                <w:rFonts w:hint="eastAsia"/>
                <w:sz w:val="18"/>
                <w:szCs w:val="18"/>
              </w:rPr>
            </w:pPr>
          </w:p>
          <w:p>
            <w:pPr>
              <w:spacing w:before="100" w:beforeAutospacing="1" w:after="100" w:afterAutospacing="1" w:line="240" w:lineRule="atLeast"/>
              <w:jc w:val="left"/>
              <w:rPr>
                <w:rFonts w:hint="eastAsia"/>
                <w:sz w:val="18"/>
                <w:szCs w:val="18"/>
              </w:rPr>
            </w:pPr>
          </w:p>
          <w:p>
            <w:pPr>
              <w:spacing w:before="100" w:beforeAutospacing="1" w:after="100" w:afterAutospacing="1" w:line="240" w:lineRule="atLeast"/>
              <w:jc w:val="left"/>
            </w:pPr>
            <w:r>
              <w:rPr>
                <w:rFonts w:hint="eastAsia"/>
                <w:sz w:val="18"/>
                <w:szCs w:val="18"/>
              </w:rPr>
              <w:t>《经营高危险性体育项目许可管理办法》（国家体育总局第2</w:t>
            </w:r>
            <w:r>
              <w:rPr>
                <w:rFonts w:hint="eastAsia"/>
                <w:sz w:val="18"/>
                <w:szCs w:val="18"/>
                <w:lang w:val="en-US" w:eastAsia="zh-CN"/>
              </w:rPr>
              <w:t>4</w:t>
            </w:r>
            <w:r>
              <w:rPr>
                <w:rFonts w:hint="eastAsia"/>
                <w:sz w:val="18"/>
                <w:szCs w:val="18"/>
              </w:rPr>
              <w:t>号令）第二十</w:t>
            </w:r>
            <w:r>
              <w:rPr>
                <w:rFonts w:hint="eastAsia"/>
                <w:sz w:val="18"/>
                <w:szCs w:val="18"/>
                <w:lang w:eastAsia="zh-CN"/>
              </w:rPr>
              <w:t>八</w:t>
            </w:r>
            <w:r>
              <w:rPr>
                <w:rFonts w:hint="eastAsia"/>
                <w:sz w:val="18"/>
                <w:szCs w:val="18"/>
              </w:rPr>
              <w:t>条：“违反本办法第二十条、第二十</w:t>
            </w:r>
            <w:r>
              <w:rPr>
                <w:rFonts w:hint="eastAsia"/>
                <w:sz w:val="18"/>
                <w:szCs w:val="18"/>
                <w:lang w:eastAsia="zh-CN"/>
              </w:rPr>
              <w:t>一</w:t>
            </w:r>
            <w:r>
              <w:rPr>
                <w:rFonts w:hint="eastAsia"/>
                <w:sz w:val="18"/>
                <w:szCs w:val="18"/>
              </w:rPr>
              <w:t>条、第二十二条、第二十三条规定，由县级以上地方人民政府体育主管部门责令限期改正，逾期未改正的，处2万元以下的罚款。”</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逾期未改正的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378</w:t>
            </w:r>
          </w:p>
        </w:tc>
        <w:tc>
          <w:tcPr>
            <w:tcW w:w="12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可能危及消费者安全的事项和对参与者的特殊要求没有真实说明和明确警示</w:t>
            </w: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逾期未改正的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处5000元</w:t>
            </w:r>
            <w:r>
              <w:rPr>
                <w:rFonts w:hint="eastAsia"/>
                <w:sz w:val="18"/>
                <w:szCs w:val="18"/>
                <w:lang w:eastAsia="zh-CN"/>
              </w:rPr>
              <w:t>——</w:t>
            </w:r>
            <w:r>
              <w:rPr>
                <w:rFonts w:hint="eastAsia"/>
                <w:sz w:val="18"/>
                <w:szCs w:val="18"/>
                <w:lang w:val="en-US" w:eastAsia="zh-CN"/>
              </w:rPr>
              <w:t>1万元</w:t>
            </w:r>
            <w:r>
              <w:rPr>
                <w:rFonts w:hint="eastAsia"/>
                <w:sz w:val="18"/>
                <w:szCs w:val="18"/>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379</w:t>
            </w:r>
          </w:p>
        </w:tc>
        <w:tc>
          <w:tcPr>
            <w:tcW w:w="12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未做好体育设施、设备、器材的维护保养及定期检测</w:t>
            </w:r>
          </w:p>
        </w:tc>
        <w:tc>
          <w:tcPr>
            <w:tcW w:w="5230" w:type="dxa"/>
            <w:vMerge w:val="continue"/>
            <w:tcBorders>
              <w:left w:val="nil"/>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逾期未改正的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5" w:hRule="atLeast"/>
        </w:trPr>
        <w:tc>
          <w:tcPr>
            <w:tcW w:w="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380</w:t>
            </w:r>
          </w:p>
        </w:tc>
        <w:tc>
          <w:tcPr>
            <w:tcW w:w="12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有关人员未按规定配备，或没有持证上岗，并佩戴能标明其身份的醒目标识</w:t>
            </w: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逾期未改正的</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处</w:t>
            </w:r>
            <w:r>
              <w:rPr>
                <w:rFonts w:hint="eastAsia"/>
                <w:sz w:val="18"/>
                <w:szCs w:val="18"/>
                <w:lang w:val="en-US" w:eastAsia="zh-CN"/>
              </w:rPr>
              <w:t>5000元——</w:t>
            </w:r>
            <w:r>
              <w:rPr>
                <w:rFonts w:hint="eastAsia"/>
                <w:sz w:val="18"/>
                <w:szCs w:val="18"/>
              </w:rPr>
              <w:t>2万元罚款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57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jc w:val="center"/>
              <w:rPr>
                <w:rFonts w:hint="eastAsia" w:eastAsia="宋体"/>
                <w:lang w:eastAsia="zh-CN"/>
              </w:rPr>
            </w:pPr>
            <w:r>
              <w:rPr>
                <w:rFonts w:hint="eastAsia"/>
                <w:sz w:val="18"/>
                <w:szCs w:val="18"/>
                <w:lang w:val="en-US" w:eastAsia="zh-CN"/>
              </w:rPr>
              <w:t>381</w:t>
            </w:r>
          </w:p>
        </w:tc>
        <w:tc>
          <w:tcPr>
            <w:tcW w:w="1232"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经营者拒绝、阻挠执法检查</w:t>
            </w:r>
          </w:p>
        </w:tc>
        <w:tc>
          <w:tcPr>
            <w:tcW w:w="5230" w:type="dxa"/>
            <w:vMerge w:val="restart"/>
            <w:tcBorders>
              <w:top w:val="nil"/>
              <w:left w:val="nil"/>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《经营高危险性体育项目许可管理办法》（国家体育总局第2</w:t>
            </w:r>
            <w:r>
              <w:rPr>
                <w:rFonts w:hint="eastAsia"/>
                <w:sz w:val="18"/>
                <w:szCs w:val="18"/>
                <w:lang w:val="en-US" w:eastAsia="zh-CN"/>
              </w:rPr>
              <w:t>4</w:t>
            </w:r>
            <w:r>
              <w:rPr>
                <w:rFonts w:hint="eastAsia"/>
                <w:sz w:val="18"/>
                <w:szCs w:val="18"/>
              </w:rPr>
              <w:t>号令）第</w:t>
            </w:r>
            <w:r>
              <w:rPr>
                <w:rFonts w:hint="eastAsia"/>
                <w:sz w:val="18"/>
                <w:szCs w:val="18"/>
                <w:lang w:eastAsia="zh-CN"/>
              </w:rPr>
              <w:t>二十九</w:t>
            </w:r>
            <w:r>
              <w:rPr>
                <w:rFonts w:hint="eastAsia"/>
                <w:sz w:val="18"/>
                <w:szCs w:val="18"/>
              </w:rPr>
              <w:t>条：“违反本办法第二十</w:t>
            </w:r>
            <w:r>
              <w:rPr>
                <w:rFonts w:hint="eastAsia"/>
                <w:sz w:val="18"/>
                <w:szCs w:val="18"/>
                <w:lang w:eastAsia="zh-CN"/>
              </w:rPr>
              <w:t>四</w:t>
            </w:r>
            <w:r>
              <w:rPr>
                <w:rFonts w:hint="eastAsia"/>
                <w:sz w:val="18"/>
                <w:szCs w:val="18"/>
              </w:rPr>
              <w:t>条规定，由县级以上地方人民政府体育主管部门责令改正，处3万元以下的罚款。”</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有拒绝执法人员进入现场、不提供相关证明材料等不配合行为</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w:t>
            </w:r>
            <w:r>
              <w:rPr>
                <w:rFonts w:hint="eastAsia"/>
                <w:sz w:val="18"/>
                <w:szCs w:val="18"/>
                <w:lang w:eastAsia="zh-CN"/>
              </w:rPr>
              <w:t>并</w:t>
            </w:r>
            <w:r>
              <w:rPr>
                <w:rFonts w:hint="eastAsia"/>
                <w:sz w:val="18"/>
                <w:szCs w:val="18"/>
              </w:rPr>
              <w:t>处1万元罚款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578" w:type="dxa"/>
            <w:vMerge w:val="continue"/>
            <w:tcBorders>
              <w:left w:val="single" w:color="auto" w:sz="8" w:space="0"/>
              <w:bottom w:val="single" w:color="auto" w:sz="8" w:space="0"/>
              <w:right w:val="single" w:color="auto" w:sz="8" w:space="0"/>
            </w:tcBorders>
            <w:vAlign w:val="center"/>
          </w:tcPr>
          <w:p/>
        </w:tc>
        <w:tc>
          <w:tcPr>
            <w:tcW w:w="1232" w:type="dxa"/>
            <w:vMerge w:val="continue"/>
            <w:tcBorders>
              <w:left w:val="nil"/>
              <w:bottom w:val="single" w:color="000000" w:sz="8" w:space="0"/>
              <w:right w:val="single" w:color="auto" w:sz="8" w:space="0"/>
            </w:tcBorders>
            <w:vAlign w:val="center"/>
          </w:tcPr>
          <w:p/>
        </w:tc>
        <w:tc>
          <w:tcPr>
            <w:tcW w:w="5230" w:type="dxa"/>
            <w:vMerge w:val="continue"/>
            <w:tcBorders>
              <w:left w:val="nil"/>
              <w:bottom w:val="single" w:color="auto" w:sz="8" w:space="0"/>
              <w:right w:val="single" w:color="auto" w:sz="8" w:space="0"/>
            </w:tcBorders>
            <w:vAlign w:val="center"/>
          </w:tc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rPr>
                <w:rFonts w:hint="eastAsia"/>
                <w:sz w:val="18"/>
                <w:szCs w:val="18"/>
              </w:rPr>
            </w:pPr>
          </w:p>
        </w:tc>
        <w:tc>
          <w:tcPr>
            <w:tcW w:w="259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以威胁或暴力方式阻扰执法</w:t>
            </w:r>
          </w:p>
        </w:tc>
        <w:tc>
          <w:tcPr>
            <w:tcW w:w="334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240" w:lineRule="atLeast"/>
            </w:pPr>
            <w:r>
              <w:rPr>
                <w:rFonts w:hint="eastAsia"/>
                <w:sz w:val="18"/>
                <w:szCs w:val="18"/>
              </w:rPr>
              <w:t>责令改正，</w:t>
            </w:r>
            <w:r>
              <w:rPr>
                <w:rFonts w:hint="eastAsia"/>
                <w:sz w:val="18"/>
                <w:szCs w:val="18"/>
                <w:lang w:eastAsia="zh-CN"/>
              </w:rPr>
              <w:t>并</w:t>
            </w:r>
            <w:r>
              <w:rPr>
                <w:rFonts w:hint="eastAsia"/>
                <w:sz w:val="18"/>
                <w:szCs w:val="18"/>
              </w:rPr>
              <w:t>处2万元罚款</w:t>
            </w:r>
          </w:p>
        </w:tc>
      </w:tr>
    </w:tbl>
    <w:p>
      <w:pPr>
        <w:autoSpaceDE w:val="0"/>
        <w:jc w:val="left"/>
        <w:rPr>
          <w:rFonts w:hint="eastAsia" w:ascii="方正小标宋_GBK" w:hAnsi="方正小标宋_GBK" w:eastAsia="方正小标宋_GBK" w:cs="方正小标宋_GBK"/>
          <w:b w:val="0"/>
          <w:bCs w:val="0"/>
          <w:sz w:val="44"/>
          <w:szCs w:val="44"/>
          <w:lang w:val="en-US" w:eastAsia="zh-CN"/>
        </w:rPr>
      </w:pPr>
    </w:p>
    <w:sectPr>
      <w:footerReference r:id="rId3" w:type="default"/>
      <w:pgSz w:w="16838" w:h="11906" w:orient="landscape"/>
      <w:pgMar w:top="122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汉仪中秀体简">
    <w:altName w:val="Adobe 仿宋 Std R"/>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eastAsia="宋体" w:cs="宋体"/>
        <w:sz w:val="18"/>
        <w:szCs w:val="22"/>
        <w:lang w:val="zh-CN" w:eastAsia="zh-CN" w:bidi="zh-CN"/>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AAF83"/>
    <w:multiLevelType w:val="singleLevel"/>
    <w:tmpl w:val="824AAF83"/>
    <w:lvl w:ilvl="0" w:tentative="0">
      <w:start w:val="1"/>
      <w:numFmt w:val="decimal"/>
      <w:lvlText w:val="%1."/>
      <w:lvlJc w:val="left"/>
      <w:pPr>
        <w:tabs>
          <w:tab w:val="left" w:pos="312"/>
        </w:tabs>
      </w:pPr>
    </w:lvl>
  </w:abstractNum>
  <w:abstractNum w:abstractNumId="1">
    <w:nsid w:val="85FE98D4"/>
    <w:multiLevelType w:val="singleLevel"/>
    <w:tmpl w:val="85FE98D4"/>
    <w:lvl w:ilvl="0" w:tentative="0">
      <w:start w:val="1"/>
      <w:numFmt w:val="decimal"/>
      <w:lvlText w:val="%1."/>
      <w:lvlJc w:val="left"/>
      <w:pPr>
        <w:tabs>
          <w:tab w:val="left" w:pos="312"/>
        </w:tabs>
      </w:pPr>
    </w:lvl>
  </w:abstractNum>
  <w:abstractNum w:abstractNumId="2">
    <w:nsid w:val="87AE5D3F"/>
    <w:multiLevelType w:val="singleLevel"/>
    <w:tmpl w:val="87AE5D3F"/>
    <w:lvl w:ilvl="0" w:tentative="0">
      <w:start w:val="1"/>
      <w:numFmt w:val="decimal"/>
      <w:lvlText w:val="%1."/>
      <w:lvlJc w:val="left"/>
      <w:pPr>
        <w:tabs>
          <w:tab w:val="left" w:pos="312"/>
        </w:tabs>
      </w:pPr>
    </w:lvl>
  </w:abstractNum>
  <w:abstractNum w:abstractNumId="3">
    <w:nsid w:val="97D3D991"/>
    <w:multiLevelType w:val="singleLevel"/>
    <w:tmpl w:val="97D3D991"/>
    <w:lvl w:ilvl="0" w:tentative="0">
      <w:start w:val="1"/>
      <w:numFmt w:val="decimal"/>
      <w:lvlText w:val="%1."/>
      <w:lvlJc w:val="left"/>
      <w:pPr>
        <w:tabs>
          <w:tab w:val="left" w:pos="312"/>
        </w:tabs>
      </w:pPr>
    </w:lvl>
  </w:abstractNum>
  <w:abstractNum w:abstractNumId="4">
    <w:nsid w:val="9D0DDDCE"/>
    <w:multiLevelType w:val="singleLevel"/>
    <w:tmpl w:val="9D0DDDCE"/>
    <w:lvl w:ilvl="0" w:tentative="0">
      <w:start w:val="2"/>
      <w:numFmt w:val="chineseCounting"/>
      <w:suff w:val="nothing"/>
      <w:lvlText w:val="（%1）"/>
      <w:lvlJc w:val="left"/>
      <w:rPr>
        <w:rFonts w:hint="eastAsia"/>
      </w:rPr>
    </w:lvl>
  </w:abstractNum>
  <w:abstractNum w:abstractNumId="5">
    <w:nsid w:val="A3A55BE1"/>
    <w:multiLevelType w:val="singleLevel"/>
    <w:tmpl w:val="A3A55BE1"/>
    <w:lvl w:ilvl="0" w:tentative="0">
      <w:start w:val="1"/>
      <w:numFmt w:val="decimal"/>
      <w:lvlText w:val="%1."/>
      <w:lvlJc w:val="left"/>
      <w:pPr>
        <w:tabs>
          <w:tab w:val="left" w:pos="312"/>
        </w:tabs>
      </w:pPr>
    </w:lvl>
  </w:abstractNum>
  <w:abstractNum w:abstractNumId="6">
    <w:nsid w:val="ABBFE9FC"/>
    <w:multiLevelType w:val="singleLevel"/>
    <w:tmpl w:val="ABBFE9FC"/>
    <w:lvl w:ilvl="0" w:tentative="0">
      <w:start w:val="1"/>
      <w:numFmt w:val="decimal"/>
      <w:lvlText w:val="%1."/>
      <w:lvlJc w:val="left"/>
      <w:pPr>
        <w:tabs>
          <w:tab w:val="left" w:pos="312"/>
        </w:tabs>
      </w:pPr>
    </w:lvl>
  </w:abstractNum>
  <w:abstractNum w:abstractNumId="7">
    <w:nsid w:val="C068B748"/>
    <w:multiLevelType w:val="singleLevel"/>
    <w:tmpl w:val="C068B748"/>
    <w:lvl w:ilvl="0" w:tentative="0">
      <w:start w:val="2"/>
      <w:numFmt w:val="chineseCounting"/>
      <w:suff w:val="nothing"/>
      <w:lvlText w:val="（%1）"/>
      <w:lvlJc w:val="left"/>
      <w:rPr>
        <w:rFonts w:hint="eastAsia"/>
      </w:rPr>
    </w:lvl>
  </w:abstractNum>
  <w:abstractNum w:abstractNumId="8">
    <w:nsid w:val="C1031B46"/>
    <w:multiLevelType w:val="singleLevel"/>
    <w:tmpl w:val="C1031B46"/>
    <w:lvl w:ilvl="0" w:tentative="0">
      <w:start w:val="1"/>
      <w:numFmt w:val="decimal"/>
      <w:lvlText w:val="%1."/>
      <w:lvlJc w:val="left"/>
      <w:pPr>
        <w:tabs>
          <w:tab w:val="left" w:pos="312"/>
        </w:tabs>
      </w:pPr>
    </w:lvl>
  </w:abstractNum>
  <w:abstractNum w:abstractNumId="9">
    <w:nsid w:val="CDFBF272"/>
    <w:multiLevelType w:val="singleLevel"/>
    <w:tmpl w:val="CDFBF272"/>
    <w:lvl w:ilvl="0" w:tentative="0">
      <w:start w:val="1"/>
      <w:numFmt w:val="chineseCounting"/>
      <w:suff w:val="nothing"/>
      <w:lvlText w:val="（%1）"/>
      <w:lvlJc w:val="left"/>
      <w:rPr>
        <w:rFonts w:hint="eastAsia"/>
      </w:rPr>
    </w:lvl>
  </w:abstractNum>
  <w:abstractNum w:abstractNumId="10">
    <w:nsid w:val="CFF4BE47"/>
    <w:multiLevelType w:val="singleLevel"/>
    <w:tmpl w:val="CFF4BE47"/>
    <w:lvl w:ilvl="0" w:tentative="0">
      <w:start w:val="1"/>
      <w:numFmt w:val="decimal"/>
      <w:lvlText w:val="%1."/>
      <w:lvlJc w:val="left"/>
      <w:pPr>
        <w:tabs>
          <w:tab w:val="left" w:pos="312"/>
        </w:tabs>
      </w:pPr>
    </w:lvl>
  </w:abstractNum>
  <w:abstractNum w:abstractNumId="11">
    <w:nsid w:val="DA5A9434"/>
    <w:multiLevelType w:val="singleLevel"/>
    <w:tmpl w:val="DA5A9434"/>
    <w:lvl w:ilvl="0" w:tentative="0">
      <w:start w:val="1"/>
      <w:numFmt w:val="decimal"/>
      <w:lvlText w:val="%1."/>
      <w:lvlJc w:val="left"/>
      <w:pPr>
        <w:tabs>
          <w:tab w:val="left" w:pos="312"/>
        </w:tabs>
      </w:pPr>
    </w:lvl>
  </w:abstractNum>
  <w:abstractNum w:abstractNumId="12">
    <w:nsid w:val="E6FA720B"/>
    <w:multiLevelType w:val="singleLevel"/>
    <w:tmpl w:val="E6FA720B"/>
    <w:lvl w:ilvl="0" w:tentative="0">
      <w:start w:val="1"/>
      <w:numFmt w:val="decimal"/>
      <w:lvlText w:val="%1."/>
      <w:lvlJc w:val="left"/>
      <w:pPr>
        <w:tabs>
          <w:tab w:val="left" w:pos="312"/>
        </w:tabs>
      </w:pPr>
    </w:lvl>
  </w:abstractNum>
  <w:abstractNum w:abstractNumId="13">
    <w:nsid w:val="EBFE9339"/>
    <w:multiLevelType w:val="singleLevel"/>
    <w:tmpl w:val="EBFE9339"/>
    <w:lvl w:ilvl="0" w:tentative="0">
      <w:start w:val="1"/>
      <w:numFmt w:val="decimal"/>
      <w:lvlText w:val="%1."/>
      <w:lvlJc w:val="left"/>
      <w:pPr>
        <w:tabs>
          <w:tab w:val="left" w:pos="312"/>
        </w:tabs>
      </w:pPr>
    </w:lvl>
  </w:abstractNum>
  <w:abstractNum w:abstractNumId="14">
    <w:nsid w:val="F37E7FC1"/>
    <w:multiLevelType w:val="singleLevel"/>
    <w:tmpl w:val="F37E7FC1"/>
    <w:lvl w:ilvl="0" w:tentative="0">
      <w:start w:val="1"/>
      <w:numFmt w:val="decimal"/>
      <w:lvlText w:val="%1."/>
      <w:lvlJc w:val="left"/>
      <w:pPr>
        <w:tabs>
          <w:tab w:val="left" w:pos="312"/>
        </w:tabs>
      </w:pPr>
    </w:lvl>
  </w:abstractNum>
  <w:abstractNum w:abstractNumId="15">
    <w:nsid w:val="F3DD484D"/>
    <w:multiLevelType w:val="singleLevel"/>
    <w:tmpl w:val="F3DD484D"/>
    <w:lvl w:ilvl="0" w:tentative="0">
      <w:start w:val="1"/>
      <w:numFmt w:val="decimal"/>
      <w:lvlText w:val="%1."/>
      <w:lvlJc w:val="left"/>
      <w:pPr>
        <w:tabs>
          <w:tab w:val="left" w:pos="312"/>
        </w:tabs>
      </w:pPr>
    </w:lvl>
  </w:abstractNum>
  <w:abstractNum w:abstractNumId="16">
    <w:nsid w:val="F4C63DD3"/>
    <w:multiLevelType w:val="singleLevel"/>
    <w:tmpl w:val="F4C63DD3"/>
    <w:lvl w:ilvl="0" w:tentative="0">
      <w:start w:val="1"/>
      <w:numFmt w:val="decimal"/>
      <w:lvlText w:val="%1."/>
      <w:lvlJc w:val="left"/>
      <w:pPr>
        <w:tabs>
          <w:tab w:val="left" w:pos="312"/>
        </w:tabs>
      </w:pPr>
    </w:lvl>
  </w:abstractNum>
  <w:abstractNum w:abstractNumId="17">
    <w:nsid w:val="F9ACF94C"/>
    <w:multiLevelType w:val="singleLevel"/>
    <w:tmpl w:val="F9ACF94C"/>
    <w:lvl w:ilvl="0" w:tentative="0">
      <w:start w:val="1"/>
      <w:numFmt w:val="decimal"/>
      <w:lvlText w:val="%1."/>
      <w:lvlJc w:val="left"/>
      <w:pPr>
        <w:tabs>
          <w:tab w:val="left" w:pos="312"/>
        </w:tabs>
      </w:pPr>
    </w:lvl>
  </w:abstractNum>
  <w:abstractNum w:abstractNumId="18">
    <w:nsid w:val="FCCE1C92"/>
    <w:multiLevelType w:val="singleLevel"/>
    <w:tmpl w:val="FCCE1C92"/>
    <w:lvl w:ilvl="0" w:tentative="0">
      <w:start w:val="1"/>
      <w:numFmt w:val="decimal"/>
      <w:lvlText w:val="%1."/>
      <w:lvlJc w:val="left"/>
      <w:pPr>
        <w:tabs>
          <w:tab w:val="left" w:pos="312"/>
        </w:tabs>
      </w:pPr>
    </w:lvl>
  </w:abstractNum>
  <w:abstractNum w:abstractNumId="19">
    <w:nsid w:val="FE6045FF"/>
    <w:multiLevelType w:val="singleLevel"/>
    <w:tmpl w:val="FE6045FF"/>
    <w:lvl w:ilvl="0" w:tentative="0">
      <w:start w:val="1"/>
      <w:numFmt w:val="decimal"/>
      <w:lvlText w:val="%1."/>
      <w:lvlJc w:val="left"/>
      <w:pPr>
        <w:tabs>
          <w:tab w:val="left" w:pos="312"/>
        </w:tabs>
      </w:pPr>
    </w:lvl>
  </w:abstractNum>
  <w:abstractNum w:abstractNumId="20">
    <w:nsid w:val="FFCE01F7"/>
    <w:multiLevelType w:val="singleLevel"/>
    <w:tmpl w:val="FFCE01F7"/>
    <w:lvl w:ilvl="0" w:tentative="0">
      <w:start w:val="1"/>
      <w:numFmt w:val="decimal"/>
      <w:lvlText w:val="%1."/>
      <w:lvlJc w:val="left"/>
      <w:pPr>
        <w:tabs>
          <w:tab w:val="left" w:pos="312"/>
        </w:tabs>
      </w:pPr>
    </w:lvl>
  </w:abstractNum>
  <w:abstractNum w:abstractNumId="21">
    <w:nsid w:val="FFE85EAC"/>
    <w:multiLevelType w:val="singleLevel"/>
    <w:tmpl w:val="FFE85EAC"/>
    <w:lvl w:ilvl="0" w:tentative="0">
      <w:start w:val="1"/>
      <w:numFmt w:val="decimal"/>
      <w:lvlText w:val="%1."/>
      <w:lvlJc w:val="left"/>
      <w:pPr>
        <w:tabs>
          <w:tab w:val="left" w:pos="312"/>
        </w:tabs>
      </w:pPr>
    </w:lvl>
  </w:abstractNum>
  <w:abstractNum w:abstractNumId="22">
    <w:nsid w:val="FFFAB019"/>
    <w:multiLevelType w:val="singleLevel"/>
    <w:tmpl w:val="FFFAB019"/>
    <w:lvl w:ilvl="0" w:tentative="0">
      <w:start w:val="1"/>
      <w:numFmt w:val="decimal"/>
      <w:lvlText w:val="%1."/>
      <w:lvlJc w:val="left"/>
      <w:pPr>
        <w:tabs>
          <w:tab w:val="left" w:pos="312"/>
        </w:tabs>
      </w:pPr>
    </w:lvl>
  </w:abstractNum>
  <w:abstractNum w:abstractNumId="23">
    <w:nsid w:val="10D8131C"/>
    <w:multiLevelType w:val="singleLevel"/>
    <w:tmpl w:val="10D8131C"/>
    <w:lvl w:ilvl="0" w:tentative="0">
      <w:start w:val="1"/>
      <w:numFmt w:val="decimal"/>
      <w:lvlText w:val="%1."/>
      <w:lvlJc w:val="left"/>
      <w:pPr>
        <w:tabs>
          <w:tab w:val="left" w:pos="312"/>
        </w:tabs>
      </w:pPr>
    </w:lvl>
  </w:abstractNum>
  <w:abstractNum w:abstractNumId="24">
    <w:nsid w:val="3CFA717E"/>
    <w:multiLevelType w:val="singleLevel"/>
    <w:tmpl w:val="3CFA717E"/>
    <w:lvl w:ilvl="0" w:tentative="0">
      <w:start w:val="2"/>
      <w:numFmt w:val="decimal"/>
      <w:lvlText w:val="%1."/>
      <w:lvlJc w:val="left"/>
      <w:pPr>
        <w:tabs>
          <w:tab w:val="left" w:pos="312"/>
        </w:tabs>
      </w:pPr>
    </w:lvl>
  </w:abstractNum>
  <w:abstractNum w:abstractNumId="25">
    <w:nsid w:val="3DE688D3"/>
    <w:multiLevelType w:val="singleLevel"/>
    <w:tmpl w:val="3DE688D3"/>
    <w:lvl w:ilvl="0" w:tentative="0">
      <w:start w:val="1"/>
      <w:numFmt w:val="decimal"/>
      <w:lvlText w:val="%1."/>
      <w:lvlJc w:val="left"/>
      <w:pPr>
        <w:tabs>
          <w:tab w:val="left" w:pos="312"/>
        </w:tabs>
      </w:pPr>
    </w:lvl>
  </w:abstractNum>
  <w:abstractNum w:abstractNumId="26">
    <w:nsid w:val="42079536"/>
    <w:multiLevelType w:val="singleLevel"/>
    <w:tmpl w:val="42079536"/>
    <w:lvl w:ilvl="0" w:tentative="0">
      <w:start w:val="2"/>
      <w:numFmt w:val="chineseCounting"/>
      <w:suff w:val="nothing"/>
      <w:lvlText w:val="（%1）"/>
      <w:lvlJc w:val="left"/>
      <w:rPr>
        <w:rFonts w:hint="eastAsia"/>
      </w:rPr>
    </w:lvl>
  </w:abstractNum>
  <w:abstractNum w:abstractNumId="27">
    <w:nsid w:val="5656884B"/>
    <w:multiLevelType w:val="singleLevel"/>
    <w:tmpl w:val="5656884B"/>
    <w:lvl w:ilvl="0" w:tentative="0">
      <w:start w:val="1"/>
      <w:numFmt w:val="decimal"/>
      <w:lvlText w:val="%1."/>
      <w:lvlJc w:val="left"/>
      <w:pPr>
        <w:tabs>
          <w:tab w:val="left" w:pos="312"/>
        </w:tabs>
      </w:pPr>
    </w:lvl>
  </w:abstractNum>
  <w:abstractNum w:abstractNumId="28">
    <w:nsid w:val="635F3DF1"/>
    <w:multiLevelType w:val="singleLevel"/>
    <w:tmpl w:val="635F3DF1"/>
    <w:lvl w:ilvl="0" w:tentative="0">
      <w:start w:val="1"/>
      <w:numFmt w:val="decimal"/>
      <w:suff w:val="nothing"/>
      <w:lvlText w:val="%1."/>
      <w:lvlJc w:val="left"/>
    </w:lvl>
  </w:abstractNum>
  <w:abstractNum w:abstractNumId="29">
    <w:nsid w:val="64DC930B"/>
    <w:multiLevelType w:val="singleLevel"/>
    <w:tmpl w:val="64DC930B"/>
    <w:lvl w:ilvl="0" w:tentative="0">
      <w:start w:val="1"/>
      <w:numFmt w:val="decimal"/>
      <w:lvlText w:val="%1."/>
      <w:lvlJc w:val="left"/>
      <w:pPr>
        <w:tabs>
          <w:tab w:val="left" w:pos="312"/>
        </w:tabs>
      </w:pPr>
    </w:lvl>
  </w:abstractNum>
  <w:abstractNum w:abstractNumId="30">
    <w:nsid w:val="6B7A2F78"/>
    <w:multiLevelType w:val="singleLevel"/>
    <w:tmpl w:val="6B7A2F78"/>
    <w:lvl w:ilvl="0" w:tentative="0">
      <w:start w:val="3"/>
      <w:numFmt w:val="chineseCounting"/>
      <w:suff w:val="nothing"/>
      <w:lvlText w:val="（%1）"/>
      <w:lvlJc w:val="left"/>
      <w:rPr>
        <w:rFonts w:hint="eastAsia"/>
      </w:rPr>
    </w:lvl>
  </w:abstractNum>
  <w:abstractNum w:abstractNumId="31">
    <w:nsid w:val="6BE2CF7E"/>
    <w:multiLevelType w:val="singleLevel"/>
    <w:tmpl w:val="6BE2CF7E"/>
    <w:lvl w:ilvl="0" w:tentative="0">
      <w:start w:val="1"/>
      <w:numFmt w:val="decimal"/>
      <w:lvlText w:val="%1."/>
      <w:lvlJc w:val="left"/>
      <w:pPr>
        <w:tabs>
          <w:tab w:val="left" w:pos="312"/>
        </w:tabs>
      </w:pPr>
    </w:lvl>
  </w:abstractNum>
  <w:abstractNum w:abstractNumId="32">
    <w:nsid w:val="6C8D4AF9"/>
    <w:multiLevelType w:val="singleLevel"/>
    <w:tmpl w:val="6C8D4AF9"/>
    <w:lvl w:ilvl="0" w:tentative="0">
      <w:start w:val="5"/>
      <w:numFmt w:val="chineseCounting"/>
      <w:suff w:val="nothing"/>
      <w:lvlText w:val="（%1）"/>
      <w:lvlJc w:val="left"/>
      <w:rPr>
        <w:rFonts w:hint="eastAsia"/>
      </w:rPr>
    </w:lvl>
  </w:abstractNum>
  <w:abstractNum w:abstractNumId="33">
    <w:nsid w:val="7FBF1B7A"/>
    <w:multiLevelType w:val="singleLevel"/>
    <w:tmpl w:val="7FBF1B7A"/>
    <w:lvl w:ilvl="0" w:tentative="0">
      <w:start w:val="1"/>
      <w:numFmt w:val="decimal"/>
      <w:lvlText w:val="%1."/>
      <w:lvlJc w:val="left"/>
      <w:pPr>
        <w:tabs>
          <w:tab w:val="left" w:pos="312"/>
        </w:tabs>
      </w:pPr>
    </w:lvl>
  </w:abstractNum>
  <w:abstractNum w:abstractNumId="34">
    <w:nsid w:val="7FFA2BC4"/>
    <w:multiLevelType w:val="singleLevel"/>
    <w:tmpl w:val="7FFA2BC4"/>
    <w:lvl w:ilvl="0" w:tentative="0">
      <w:start w:val="1"/>
      <w:numFmt w:val="decimal"/>
      <w:lvlText w:val="%1."/>
      <w:lvlJc w:val="left"/>
      <w:pPr>
        <w:tabs>
          <w:tab w:val="left" w:pos="312"/>
        </w:tabs>
      </w:pPr>
    </w:lvl>
  </w:abstractNum>
  <w:num w:numId="1">
    <w:abstractNumId w:val="30"/>
  </w:num>
  <w:num w:numId="2">
    <w:abstractNumId w:val="7"/>
  </w:num>
  <w:num w:numId="3">
    <w:abstractNumId w:val="26"/>
  </w:num>
  <w:num w:numId="4">
    <w:abstractNumId w:val="5"/>
  </w:num>
  <w:num w:numId="5">
    <w:abstractNumId w:val="0"/>
  </w:num>
  <w:num w:numId="6">
    <w:abstractNumId w:val="23"/>
  </w:num>
  <w:num w:numId="7">
    <w:abstractNumId w:val="8"/>
  </w:num>
  <w:num w:numId="8">
    <w:abstractNumId w:val="29"/>
  </w:num>
  <w:num w:numId="9">
    <w:abstractNumId w:val="9"/>
  </w:num>
  <w:num w:numId="10">
    <w:abstractNumId w:val="2"/>
  </w:num>
  <w:num w:numId="11">
    <w:abstractNumId w:val="27"/>
  </w:num>
  <w:num w:numId="12">
    <w:abstractNumId w:val="32"/>
  </w:num>
  <w:num w:numId="13">
    <w:abstractNumId w:val="28"/>
  </w:num>
  <w:num w:numId="14">
    <w:abstractNumId w:val="11"/>
  </w:num>
  <w:num w:numId="15">
    <w:abstractNumId w:val="18"/>
  </w:num>
  <w:num w:numId="16">
    <w:abstractNumId w:val="25"/>
  </w:num>
  <w:num w:numId="17">
    <w:abstractNumId w:val="3"/>
  </w:num>
  <w:num w:numId="18">
    <w:abstractNumId w:val="20"/>
  </w:num>
  <w:num w:numId="19">
    <w:abstractNumId w:val="4"/>
  </w:num>
  <w:num w:numId="20">
    <w:abstractNumId w:val="33"/>
  </w:num>
  <w:num w:numId="21">
    <w:abstractNumId w:val="24"/>
  </w:num>
  <w:num w:numId="22">
    <w:abstractNumId w:val="34"/>
  </w:num>
  <w:num w:numId="23">
    <w:abstractNumId w:val="6"/>
  </w:num>
  <w:num w:numId="24">
    <w:abstractNumId w:val="17"/>
  </w:num>
  <w:num w:numId="25">
    <w:abstractNumId w:val="10"/>
  </w:num>
  <w:num w:numId="26">
    <w:abstractNumId w:val="12"/>
  </w:num>
  <w:num w:numId="27">
    <w:abstractNumId w:val="16"/>
  </w:num>
  <w:num w:numId="28">
    <w:abstractNumId w:val="19"/>
  </w:num>
  <w:num w:numId="29">
    <w:abstractNumId w:val="13"/>
  </w:num>
  <w:num w:numId="30">
    <w:abstractNumId w:val="14"/>
  </w:num>
  <w:num w:numId="31">
    <w:abstractNumId w:val="22"/>
  </w:num>
  <w:num w:numId="32">
    <w:abstractNumId w:val="1"/>
  </w:num>
  <w:num w:numId="33">
    <w:abstractNumId w:val="21"/>
  </w:num>
  <w:num w:numId="34">
    <w:abstractNumId w:val="1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AFB3D791"/>
    <w:rsid w:val="0051135D"/>
    <w:rsid w:val="04515D10"/>
    <w:rsid w:val="04AFB7CE"/>
    <w:rsid w:val="04DE3D3C"/>
    <w:rsid w:val="055B0B1E"/>
    <w:rsid w:val="06DB151B"/>
    <w:rsid w:val="07040B8F"/>
    <w:rsid w:val="07994906"/>
    <w:rsid w:val="07B92C3C"/>
    <w:rsid w:val="089B002A"/>
    <w:rsid w:val="097C4479"/>
    <w:rsid w:val="0A350EB6"/>
    <w:rsid w:val="0A4B3AC7"/>
    <w:rsid w:val="0A7E4ACA"/>
    <w:rsid w:val="0B166BE7"/>
    <w:rsid w:val="0C194FF6"/>
    <w:rsid w:val="0DB45395"/>
    <w:rsid w:val="0F64A726"/>
    <w:rsid w:val="0FB5203A"/>
    <w:rsid w:val="0FFC5BF6"/>
    <w:rsid w:val="109C0C27"/>
    <w:rsid w:val="11E2525D"/>
    <w:rsid w:val="135C71F9"/>
    <w:rsid w:val="1371667E"/>
    <w:rsid w:val="13EE637E"/>
    <w:rsid w:val="165F12ED"/>
    <w:rsid w:val="173728D7"/>
    <w:rsid w:val="177F258A"/>
    <w:rsid w:val="17DB07FE"/>
    <w:rsid w:val="17E98191"/>
    <w:rsid w:val="17FD51AD"/>
    <w:rsid w:val="19E70E0E"/>
    <w:rsid w:val="1B0E6672"/>
    <w:rsid w:val="1BAF2162"/>
    <w:rsid w:val="1BFB0D23"/>
    <w:rsid w:val="1CCA3194"/>
    <w:rsid w:val="1CFC2F0C"/>
    <w:rsid w:val="1E182453"/>
    <w:rsid w:val="1E7CB0EF"/>
    <w:rsid w:val="1EFE1C72"/>
    <w:rsid w:val="1F1F1FC0"/>
    <w:rsid w:val="1FAF2C46"/>
    <w:rsid w:val="1FB34005"/>
    <w:rsid w:val="1FEA5921"/>
    <w:rsid w:val="20586E69"/>
    <w:rsid w:val="214B5DB1"/>
    <w:rsid w:val="27007C7E"/>
    <w:rsid w:val="270E51B6"/>
    <w:rsid w:val="2716256F"/>
    <w:rsid w:val="276E5B0D"/>
    <w:rsid w:val="277823C4"/>
    <w:rsid w:val="27BFA0AB"/>
    <w:rsid w:val="27E5AFC0"/>
    <w:rsid w:val="27FFD8BE"/>
    <w:rsid w:val="2A9712B6"/>
    <w:rsid w:val="2A994853"/>
    <w:rsid w:val="2AD81E78"/>
    <w:rsid w:val="2B5814DF"/>
    <w:rsid w:val="2BDE7335"/>
    <w:rsid w:val="2DF9B1D9"/>
    <w:rsid w:val="2DFEC9B7"/>
    <w:rsid w:val="2EDC6717"/>
    <w:rsid w:val="2F2247EE"/>
    <w:rsid w:val="2FAAA316"/>
    <w:rsid w:val="2FBFA010"/>
    <w:rsid w:val="2FDDB6C4"/>
    <w:rsid w:val="2FEB6126"/>
    <w:rsid w:val="3198503B"/>
    <w:rsid w:val="322D6AD5"/>
    <w:rsid w:val="331248A0"/>
    <w:rsid w:val="34235972"/>
    <w:rsid w:val="35141DA4"/>
    <w:rsid w:val="364A0881"/>
    <w:rsid w:val="36C03322"/>
    <w:rsid w:val="3746EC0F"/>
    <w:rsid w:val="376E7AFF"/>
    <w:rsid w:val="37BACC8E"/>
    <w:rsid w:val="37DB5F8E"/>
    <w:rsid w:val="383620A6"/>
    <w:rsid w:val="38F72257"/>
    <w:rsid w:val="39AA6C9A"/>
    <w:rsid w:val="39FF0109"/>
    <w:rsid w:val="3AAFB1F1"/>
    <w:rsid w:val="3AEFBCC9"/>
    <w:rsid w:val="3BFF2E47"/>
    <w:rsid w:val="3D8F7C8C"/>
    <w:rsid w:val="3DBDE1F5"/>
    <w:rsid w:val="3EA11C35"/>
    <w:rsid w:val="3EEBCC8E"/>
    <w:rsid w:val="3EF772C0"/>
    <w:rsid w:val="3EF7D83D"/>
    <w:rsid w:val="3EFEDE7F"/>
    <w:rsid w:val="3F1F3D72"/>
    <w:rsid w:val="3F5A2C49"/>
    <w:rsid w:val="3F7E00FA"/>
    <w:rsid w:val="3F8F606F"/>
    <w:rsid w:val="3FBFADA1"/>
    <w:rsid w:val="3FD6A0EE"/>
    <w:rsid w:val="3FF70D1C"/>
    <w:rsid w:val="3FFB11EB"/>
    <w:rsid w:val="3FFEDD04"/>
    <w:rsid w:val="3FFF0D9A"/>
    <w:rsid w:val="405E63DA"/>
    <w:rsid w:val="41E7641D"/>
    <w:rsid w:val="439D3D21"/>
    <w:rsid w:val="43AB9F7D"/>
    <w:rsid w:val="43B84329"/>
    <w:rsid w:val="44345E70"/>
    <w:rsid w:val="447C536B"/>
    <w:rsid w:val="462D7A43"/>
    <w:rsid w:val="46B04006"/>
    <w:rsid w:val="478F3B17"/>
    <w:rsid w:val="479FA6BE"/>
    <w:rsid w:val="47D65FE0"/>
    <w:rsid w:val="47FFEF32"/>
    <w:rsid w:val="489E6987"/>
    <w:rsid w:val="49CC64A2"/>
    <w:rsid w:val="4BAB29BA"/>
    <w:rsid w:val="4BDACB47"/>
    <w:rsid w:val="4CA46B76"/>
    <w:rsid w:val="4D77670D"/>
    <w:rsid w:val="4E1F1E1A"/>
    <w:rsid w:val="4EA410CA"/>
    <w:rsid w:val="4EE547CB"/>
    <w:rsid w:val="4EF618F8"/>
    <w:rsid w:val="4F036A2F"/>
    <w:rsid w:val="4F9E2F1E"/>
    <w:rsid w:val="4FBFA3E8"/>
    <w:rsid w:val="515143B6"/>
    <w:rsid w:val="52DE0004"/>
    <w:rsid w:val="544F115F"/>
    <w:rsid w:val="550E0298"/>
    <w:rsid w:val="55BA0456"/>
    <w:rsid w:val="55F78DB8"/>
    <w:rsid w:val="55F7C695"/>
    <w:rsid w:val="56DF4C6E"/>
    <w:rsid w:val="57673252"/>
    <w:rsid w:val="596346D4"/>
    <w:rsid w:val="59DD3FE4"/>
    <w:rsid w:val="5BEF2E91"/>
    <w:rsid w:val="5BF3C8CF"/>
    <w:rsid w:val="5BFE2849"/>
    <w:rsid w:val="5C7A0445"/>
    <w:rsid w:val="5CFA7A30"/>
    <w:rsid w:val="5CFD8C6E"/>
    <w:rsid w:val="5D6401DB"/>
    <w:rsid w:val="5D8C1573"/>
    <w:rsid w:val="5DF7ED59"/>
    <w:rsid w:val="5EB77435"/>
    <w:rsid w:val="5F3BD549"/>
    <w:rsid w:val="5F5FD0B9"/>
    <w:rsid w:val="5F7E6374"/>
    <w:rsid w:val="5F9B7FC7"/>
    <w:rsid w:val="5F9E942C"/>
    <w:rsid w:val="5FAF5C21"/>
    <w:rsid w:val="5FBBE43E"/>
    <w:rsid w:val="5FBF5849"/>
    <w:rsid w:val="5FDE496F"/>
    <w:rsid w:val="5FF7B7D8"/>
    <w:rsid w:val="5FFB7187"/>
    <w:rsid w:val="5FFD8056"/>
    <w:rsid w:val="600906D6"/>
    <w:rsid w:val="60114B68"/>
    <w:rsid w:val="60132035"/>
    <w:rsid w:val="62C52CFB"/>
    <w:rsid w:val="63DFD6B2"/>
    <w:rsid w:val="63FFE3DF"/>
    <w:rsid w:val="65942C36"/>
    <w:rsid w:val="66BFD723"/>
    <w:rsid w:val="675E43F6"/>
    <w:rsid w:val="6773CF82"/>
    <w:rsid w:val="68FF2C52"/>
    <w:rsid w:val="69943146"/>
    <w:rsid w:val="69F60360"/>
    <w:rsid w:val="69F85364"/>
    <w:rsid w:val="6A3C3F22"/>
    <w:rsid w:val="6B7B7683"/>
    <w:rsid w:val="6B8EC82D"/>
    <w:rsid w:val="6B925922"/>
    <w:rsid w:val="6BBF2386"/>
    <w:rsid w:val="6BF794D4"/>
    <w:rsid w:val="6BF7DAE6"/>
    <w:rsid w:val="6C7789A3"/>
    <w:rsid w:val="6CF3E0D4"/>
    <w:rsid w:val="6D911427"/>
    <w:rsid w:val="6DBD3F92"/>
    <w:rsid w:val="6EEFFF13"/>
    <w:rsid w:val="6F4CA456"/>
    <w:rsid w:val="6FAF5A4C"/>
    <w:rsid w:val="6FBEB111"/>
    <w:rsid w:val="6FDA2DD0"/>
    <w:rsid w:val="6FDB36E7"/>
    <w:rsid w:val="6FF75EE8"/>
    <w:rsid w:val="70614A6E"/>
    <w:rsid w:val="71876803"/>
    <w:rsid w:val="71E74F23"/>
    <w:rsid w:val="72F38A40"/>
    <w:rsid w:val="732834C9"/>
    <w:rsid w:val="737F447F"/>
    <w:rsid w:val="737F585B"/>
    <w:rsid w:val="73BBD558"/>
    <w:rsid w:val="73CC5171"/>
    <w:rsid w:val="73D85527"/>
    <w:rsid w:val="74D1596D"/>
    <w:rsid w:val="74FF343D"/>
    <w:rsid w:val="753FEB20"/>
    <w:rsid w:val="755BC2A3"/>
    <w:rsid w:val="757CAC7B"/>
    <w:rsid w:val="75EF7D54"/>
    <w:rsid w:val="75F10B8C"/>
    <w:rsid w:val="75FD753A"/>
    <w:rsid w:val="75FF3CEB"/>
    <w:rsid w:val="769CE24B"/>
    <w:rsid w:val="76BFB1A8"/>
    <w:rsid w:val="76D9C05D"/>
    <w:rsid w:val="76DE4224"/>
    <w:rsid w:val="76DF8591"/>
    <w:rsid w:val="7733164C"/>
    <w:rsid w:val="774C6B15"/>
    <w:rsid w:val="77664CA9"/>
    <w:rsid w:val="777A01E5"/>
    <w:rsid w:val="77BE9D35"/>
    <w:rsid w:val="77CE5118"/>
    <w:rsid w:val="77DD1F44"/>
    <w:rsid w:val="77EB29DA"/>
    <w:rsid w:val="77FDC3AD"/>
    <w:rsid w:val="77FF914B"/>
    <w:rsid w:val="785F16CF"/>
    <w:rsid w:val="793D1E91"/>
    <w:rsid w:val="79CE6382"/>
    <w:rsid w:val="79F7B651"/>
    <w:rsid w:val="7A3E000F"/>
    <w:rsid w:val="7A9FBDC4"/>
    <w:rsid w:val="7AB7A70E"/>
    <w:rsid w:val="7ABFAA95"/>
    <w:rsid w:val="7AEFEEC9"/>
    <w:rsid w:val="7AFF5005"/>
    <w:rsid w:val="7AFFCE22"/>
    <w:rsid w:val="7B7F7290"/>
    <w:rsid w:val="7BB7BC5B"/>
    <w:rsid w:val="7BE0414B"/>
    <w:rsid w:val="7BF29638"/>
    <w:rsid w:val="7BF7A73A"/>
    <w:rsid w:val="7BFB69B3"/>
    <w:rsid w:val="7BFF137D"/>
    <w:rsid w:val="7CBBF43F"/>
    <w:rsid w:val="7CCABBE5"/>
    <w:rsid w:val="7CD7A707"/>
    <w:rsid w:val="7CEA65C7"/>
    <w:rsid w:val="7CEF93F5"/>
    <w:rsid w:val="7CFF364A"/>
    <w:rsid w:val="7D2F3568"/>
    <w:rsid w:val="7D5C6D4E"/>
    <w:rsid w:val="7D9FFE6D"/>
    <w:rsid w:val="7DAFA042"/>
    <w:rsid w:val="7DDA09F1"/>
    <w:rsid w:val="7DDD5DA7"/>
    <w:rsid w:val="7DDF2D51"/>
    <w:rsid w:val="7DFE908A"/>
    <w:rsid w:val="7E336A22"/>
    <w:rsid w:val="7E3FF096"/>
    <w:rsid w:val="7E634251"/>
    <w:rsid w:val="7EBA989F"/>
    <w:rsid w:val="7EDFCCA9"/>
    <w:rsid w:val="7EE178DD"/>
    <w:rsid w:val="7EE5B37A"/>
    <w:rsid w:val="7EED7202"/>
    <w:rsid w:val="7EEDEB0D"/>
    <w:rsid w:val="7EEE364D"/>
    <w:rsid w:val="7EF4837F"/>
    <w:rsid w:val="7EF97851"/>
    <w:rsid w:val="7EFEE6FF"/>
    <w:rsid w:val="7EFF3E2C"/>
    <w:rsid w:val="7EFFE0ED"/>
    <w:rsid w:val="7F2F468C"/>
    <w:rsid w:val="7F2FDCE3"/>
    <w:rsid w:val="7F3130F3"/>
    <w:rsid w:val="7F370757"/>
    <w:rsid w:val="7F3D569E"/>
    <w:rsid w:val="7F56C279"/>
    <w:rsid w:val="7F5F174C"/>
    <w:rsid w:val="7F7F1401"/>
    <w:rsid w:val="7F7FBC19"/>
    <w:rsid w:val="7F9F5425"/>
    <w:rsid w:val="7FC9EB38"/>
    <w:rsid w:val="7FD272E1"/>
    <w:rsid w:val="7FD5C098"/>
    <w:rsid w:val="7FDE6635"/>
    <w:rsid w:val="7FE9F33B"/>
    <w:rsid w:val="7FEECA20"/>
    <w:rsid w:val="7FF2216A"/>
    <w:rsid w:val="7FF36A88"/>
    <w:rsid w:val="7FF60353"/>
    <w:rsid w:val="7FF694CF"/>
    <w:rsid w:val="7FF7D3A1"/>
    <w:rsid w:val="7FFA7A30"/>
    <w:rsid w:val="7FFEF664"/>
    <w:rsid w:val="7FFF303A"/>
    <w:rsid w:val="7FFF81B2"/>
    <w:rsid w:val="815E1F10"/>
    <w:rsid w:val="87C4F0B0"/>
    <w:rsid w:val="8ABC57A4"/>
    <w:rsid w:val="8D6A7988"/>
    <w:rsid w:val="8FEF222A"/>
    <w:rsid w:val="8FFC0F69"/>
    <w:rsid w:val="9D37977F"/>
    <w:rsid w:val="9DF67C77"/>
    <w:rsid w:val="9E7FFF76"/>
    <w:rsid w:val="9EF7C1F2"/>
    <w:rsid w:val="9FBDA172"/>
    <w:rsid w:val="9FEEED6F"/>
    <w:rsid w:val="9FF2CC94"/>
    <w:rsid w:val="A74B364F"/>
    <w:rsid w:val="AAFF12E3"/>
    <w:rsid w:val="AFB3D791"/>
    <w:rsid w:val="AFBF91DD"/>
    <w:rsid w:val="B2A77990"/>
    <w:rsid w:val="B4CA63CB"/>
    <w:rsid w:val="B6BDDE52"/>
    <w:rsid w:val="B6E30AAA"/>
    <w:rsid w:val="B7DF98F0"/>
    <w:rsid w:val="B8FF0833"/>
    <w:rsid w:val="B9FD303D"/>
    <w:rsid w:val="B9FF0801"/>
    <w:rsid w:val="BB6E856C"/>
    <w:rsid w:val="BB7FE60A"/>
    <w:rsid w:val="BBFD06D7"/>
    <w:rsid w:val="BBFFC920"/>
    <w:rsid w:val="BC3E6536"/>
    <w:rsid w:val="BCBF4896"/>
    <w:rsid w:val="BD12D4BE"/>
    <w:rsid w:val="BDBF7334"/>
    <w:rsid w:val="BE7E05BA"/>
    <w:rsid w:val="BE873479"/>
    <w:rsid w:val="BE9F1768"/>
    <w:rsid w:val="BEBC10A4"/>
    <w:rsid w:val="BEBDF18F"/>
    <w:rsid w:val="BED81274"/>
    <w:rsid w:val="BEEACE9E"/>
    <w:rsid w:val="BF2A2588"/>
    <w:rsid w:val="BF4B2E8C"/>
    <w:rsid w:val="BFEF7ABA"/>
    <w:rsid w:val="BFF8ABC6"/>
    <w:rsid w:val="BFFF3D6A"/>
    <w:rsid w:val="BFFFEE9E"/>
    <w:rsid w:val="C2A3B926"/>
    <w:rsid w:val="C9FFA7D1"/>
    <w:rsid w:val="CA9ACA89"/>
    <w:rsid w:val="CB7F6AB2"/>
    <w:rsid w:val="CF287387"/>
    <w:rsid w:val="CFF75984"/>
    <w:rsid w:val="D3FE6E6B"/>
    <w:rsid w:val="D55B60B2"/>
    <w:rsid w:val="D7BD180A"/>
    <w:rsid w:val="D7FBF657"/>
    <w:rsid w:val="DAD761E5"/>
    <w:rsid w:val="DAFF877C"/>
    <w:rsid w:val="DBFC665C"/>
    <w:rsid w:val="DBFF393B"/>
    <w:rsid w:val="DDE744F4"/>
    <w:rsid w:val="DDFFE773"/>
    <w:rsid w:val="DE644DD4"/>
    <w:rsid w:val="DE77C0A7"/>
    <w:rsid w:val="DEF74DFD"/>
    <w:rsid w:val="DF56AB71"/>
    <w:rsid w:val="DF5EE324"/>
    <w:rsid w:val="DF7ECF09"/>
    <w:rsid w:val="DF99764D"/>
    <w:rsid w:val="DFBC09A0"/>
    <w:rsid w:val="DFBF903A"/>
    <w:rsid w:val="DFC802D9"/>
    <w:rsid w:val="DFD3C052"/>
    <w:rsid w:val="DFFD23F4"/>
    <w:rsid w:val="DFFF380F"/>
    <w:rsid w:val="DFFF62A6"/>
    <w:rsid w:val="E3593DE3"/>
    <w:rsid w:val="E5F5B419"/>
    <w:rsid w:val="E7FC6A00"/>
    <w:rsid w:val="E90F9B72"/>
    <w:rsid w:val="E9DF712F"/>
    <w:rsid w:val="E9FF1CBB"/>
    <w:rsid w:val="EAD6B5DC"/>
    <w:rsid w:val="EADF2703"/>
    <w:rsid w:val="EBD97D61"/>
    <w:rsid w:val="ED136008"/>
    <w:rsid w:val="ED6EF188"/>
    <w:rsid w:val="ED7F46EC"/>
    <w:rsid w:val="EDEE9578"/>
    <w:rsid w:val="EDEF6664"/>
    <w:rsid w:val="EDFB33FE"/>
    <w:rsid w:val="EDFF0E83"/>
    <w:rsid w:val="EDFFDAE4"/>
    <w:rsid w:val="EE7F9A44"/>
    <w:rsid w:val="EE9DF324"/>
    <w:rsid w:val="EEBB0455"/>
    <w:rsid w:val="EEFDBB3A"/>
    <w:rsid w:val="EF7F59F8"/>
    <w:rsid w:val="EFDD5872"/>
    <w:rsid w:val="EFE1FD53"/>
    <w:rsid w:val="EFE9BD43"/>
    <w:rsid w:val="EFEFD50A"/>
    <w:rsid w:val="EFFE49A9"/>
    <w:rsid w:val="EFFF67E2"/>
    <w:rsid w:val="F1FD7A7A"/>
    <w:rsid w:val="F3776B34"/>
    <w:rsid w:val="F3DDE59E"/>
    <w:rsid w:val="F4BB0D52"/>
    <w:rsid w:val="F5ED2B98"/>
    <w:rsid w:val="F646F0C1"/>
    <w:rsid w:val="F6BF033E"/>
    <w:rsid w:val="F6DF1540"/>
    <w:rsid w:val="F6F7CE3F"/>
    <w:rsid w:val="F6FF3AC1"/>
    <w:rsid w:val="F7447602"/>
    <w:rsid w:val="F76E651C"/>
    <w:rsid w:val="F7796E9D"/>
    <w:rsid w:val="F79C1F9C"/>
    <w:rsid w:val="F7B62E09"/>
    <w:rsid w:val="F7EB7579"/>
    <w:rsid w:val="F7EBEDD1"/>
    <w:rsid w:val="F7FA2D66"/>
    <w:rsid w:val="F7FF6895"/>
    <w:rsid w:val="F92FD128"/>
    <w:rsid w:val="F92FF609"/>
    <w:rsid w:val="F9535660"/>
    <w:rsid w:val="F9C01234"/>
    <w:rsid w:val="F9CFAA83"/>
    <w:rsid w:val="F9F27E6F"/>
    <w:rsid w:val="FA776A92"/>
    <w:rsid w:val="FACE2326"/>
    <w:rsid w:val="FAFF25A0"/>
    <w:rsid w:val="FB7BC1EF"/>
    <w:rsid w:val="FB99DB22"/>
    <w:rsid w:val="FB9E74B4"/>
    <w:rsid w:val="FBB36117"/>
    <w:rsid w:val="FBB66FD0"/>
    <w:rsid w:val="FBBB1D51"/>
    <w:rsid w:val="FBDA06A5"/>
    <w:rsid w:val="FBE7CEF8"/>
    <w:rsid w:val="FBEBB76D"/>
    <w:rsid w:val="FBED07CF"/>
    <w:rsid w:val="FBFF0E18"/>
    <w:rsid w:val="FD3D0EEE"/>
    <w:rsid w:val="FD778EDD"/>
    <w:rsid w:val="FD950A95"/>
    <w:rsid w:val="FDBF8CE6"/>
    <w:rsid w:val="FDE7F3C9"/>
    <w:rsid w:val="FDEA6069"/>
    <w:rsid w:val="FDEC20D6"/>
    <w:rsid w:val="FDEF743A"/>
    <w:rsid w:val="FDF9B83A"/>
    <w:rsid w:val="FDFE50BF"/>
    <w:rsid w:val="FDFFAD0F"/>
    <w:rsid w:val="FE5D4D2F"/>
    <w:rsid w:val="FE7FF90A"/>
    <w:rsid w:val="FE96AFAA"/>
    <w:rsid w:val="FEDDA5E3"/>
    <w:rsid w:val="FEEA8F87"/>
    <w:rsid w:val="FEFCD81E"/>
    <w:rsid w:val="FEFD352B"/>
    <w:rsid w:val="FEFF6465"/>
    <w:rsid w:val="FF2BA13D"/>
    <w:rsid w:val="FF3FB7CD"/>
    <w:rsid w:val="FF5704A1"/>
    <w:rsid w:val="FF731E0A"/>
    <w:rsid w:val="FF732E23"/>
    <w:rsid w:val="FF77B537"/>
    <w:rsid w:val="FF7AC9B2"/>
    <w:rsid w:val="FF7E81BE"/>
    <w:rsid w:val="FF858407"/>
    <w:rsid w:val="FF9F5024"/>
    <w:rsid w:val="FFAFD50B"/>
    <w:rsid w:val="FFB77540"/>
    <w:rsid w:val="FFB7FE8A"/>
    <w:rsid w:val="FFB99329"/>
    <w:rsid w:val="FFBB5B11"/>
    <w:rsid w:val="FFBF2200"/>
    <w:rsid w:val="FFBFA9DF"/>
    <w:rsid w:val="FFCD62B6"/>
    <w:rsid w:val="FFD77140"/>
    <w:rsid w:val="FFD82222"/>
    <w:rsid w:val="FFE33211"/>
    <w:rsid w:val="FFE7F4B0"/>
    <w:rsid w:val="FFEEF1FF"/>
    <w:rsid w:val="FFEF4438"/>
    <w:rsid w:val="FFEFA1EA"/>
    <w:rsid w:val="FFF28D0A"/>
    <w:rsid w:val="FFF3B102"/>
    <w:rsid w:val="FFF6FD78"/>
    <w:rsid w:val="FFFB15E5"/>
    <w:rsid w:val="FFFF3C54"/>
    <w:rsid w:val="FFFF5FB4"/>
    <w:rsid w:val="FFFFF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74"/>
      <w:ind w:left="1857" w:right="1625"/>
      <w:jc w:val="center"/>
      <w:outlineLvl w:val="0"/>
    </w:pPr>
    <w:rPr>
      <w:rFonts w:ascii="方正小标宋_GBK" w:hAnsi="方正小标宋_GBK" w:eastAsia="方正小标宋_GBK" w:cs="方正小标宋_GBK"/>
      <w:sz w:val="39"/>
      <w:szCs w:val="39"/>
      <w:lang w:val="zh-CN" w:eastAsia="zh-CN" w:bidi="zh-CN"/>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rPr>
      <w:rFonts w:ascii="Times New Roman" w:hAnsi="Times New Roman"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able Paragraph"/>
    <w:basedOn w:val="1"/>
    <w:qFormat/>
    <w:uiPriority w:val="1"/>
    <w:rPr>
      <w:rFonts w:ascii="宋体" w:hAnsi="宋体" w:eastAsia="宋体" w:cs="宋体"/>
      <w:lang w:val="zh-CN" w:eastAsia="zh-CN" w:bidi="zh-CN"/>
    </w:rPr>
  </w:style>
  <w:style w:type="character" w:customStyle="1" w:styleId="11">
    <w:name w:val="font01"/>
    <w:basedOn w:val="6"/>
    <w:qFormat/>
    <w:uiPriority w:val="0"/>
    <w:rPr>
      <w:rFonts w:ascii="汉仪中秀体简" w:hAnsi="汉仪中秀体简" w:eastAsia="汉仪中秀体简" w:cs="汉仪中秀体简"/>
      <w:color w:val="000000"/>
      <w:sz w:val="20"/>
      <w:szCs w:val="20"/>
      <w:u w:val="none"/>
    </w:rPr>
  </w:style>
  <w:style w:type="character" w:customStyle="1" w:styleId="12">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2021-11-17T09:02:00Z</dcterms:created>
  <dc:creator>user</dc:creator>
  <cp:lastModifiedBy>Administrator</cp:lastModifiedBy>
  <cp:lastPrinted>2021-12-05T16:52:00Z</cp:lastPrinted>
  <dcterms:modified xsi:type="dcterms:W3CDTF">2024-01-25T06:50:53Z</dcterms:modified>
  <dc:title>《吉林省文化市场行政处罚裁量基准（2021年版）》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SaveFontToCloudKey">
    <vt:lpwstr>627835862_cloud</vt:lpwstr>
  </property>
  <property fmtid="{D5CDD505-2E9C-101B-9397-08002B2CF9AE}" pid="4" name="ICV">
    <vt:lpwstr>D89482C4D65C4B019EDD19A613421653</vt:lpwstr>
  </property>
</Properties>
</file>